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8D83" w14:textId="63B6E877" w:rsidR="003C6EC4" w:rsidRPr="00CB079F" w:rsidRDefault="008B284B" w:rsidP="003C6EC4">
      <w:pPr>
        <w:pStyle w:val="Standard"/>
        <w:jc w:val="center"/>
        <w:rPr>
          <w:rFonts w:asciiTheme="minorHAnsi" w:hAnsiTheme="minorHAnsi" w:cstheme="minorHAnsi"/>
          <w:b/>
          <w:bCs/>
        </w:rPr>
      </w:pPr>
      <w:r w:rsidRPr="00CB079F">
        <w:rPr>
          <w:rFonts w:asciiTheme="minorHAnsi" w:hAnsiTheme="minorHAnsi" w:cstheme="minorHAnsi"/>
          <w:noProof/>
          <w:lang w:eastAsia="fr-FR" w:bidi="ar-SA"/>
        </w:rPr>
        <mc:AlternateContent>
          <mc:Choice Requires="wps">
            <w:drawing>
              <wp:anchor distT="0" distB="0" distL="114300" distR="114300" simplePos="0" relativeHeight="251676672" behindDoc="0" locked="0" layoutInCell="1" allowOverlap="1" wp14:anchorId="67B2D4F5" wp14:editId="53B40A8A">
                <wp:simplePos x="0" y="0"/>
                <wp:positionH relativeFrom="column">
                  <wp:posOffset>1190942</wp:posOffset>
                </wp:positionH>
                <wp:positionV relativeFrom="paragraph">
                  <wp:posOffset>-614045</wp:posOffset>
                </wp:positionV>
                <wp:extent cx="5043487" cy="164401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043487" cy="1644015"/>
                        </a:xfrm>
                        <a:prstGeom prst="rect">
                          <a:avLst/>
                        </a:prstGeom>
                        <a:noFill/>
                        <a:ln>
                          <a:noFill/>
                        </a:ln>
                        <a:effectLst/>
                      </wps:spPr>
                      <wps:txbx>
                        <w:txbxContent>
                          <w:p w14:paraId="3631D7D5" w14:textId="5FAB50E7" w:rsidR="003C6EC4" w:rsidRPr="003C6EC4" w:rsidRDefault="003C6EC4" w:rsidP="003C6EC4">
                            <w:pPr>
                              <w:spacing w:after="0"/>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Procès-Verbal du Conseil Municipal</w:t>
                            </w:r>
                            <w:r w:rsidR="008B284B">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du</w:t>
                            </w:r>
                            <w:r w:rsidR="00E50BF2">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534F9">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19</w:t>
                            </w:r>
                            <w:r w:rsidR="00C3332C">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w:t>
                            </w:r>
                            <w:r w:rsidR="00E50BF2">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9</w:t>
                            </w:r>
                            <w:r w:rsidR="00C3332C">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2D4F5" id="_x0000_t202" coordsize="21600,21600" o:spt="202" path="m,l,21600r21600,l21600,xe">
                <v:stroke joinstyle="miter"/>
                <v:path gradientshapeok="t" o:connecttype="rect"/>
              </v:shapetype>
              <v:shape id="Zone de texte 1" o:spid="_x0000_s1026" type="#_x0000_t202" style="position:absolute;left:0;text-align:left;margin-left:93.75pt;margin-top:-48.35pt;width:397.1pt;height:12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" filled="f" stroked="f">
                <v:textbox>
                  <w:txbxContent>
                    <w:p w14:paraId="3631D7D5" w14:textId="5FAB50E7" w:rsidR="003C6EC4" w:rsidRPr="003C6EC4" w:rsidRDefault="003C6EC4" w:rsidP="003C6EC4">
                      <w:pPr>
                        <w:spacing w:after="0"/>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Procès-Verbal du Conseil Municipal</w:t>
                      </w:r>
                      <w:r w:rsidR="008B284B">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du</w:t>
                      </w:r>
                      <w:r w:rsidR="00E50BF2">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534F9">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19</w:t>
                      </w:r>
                      <w:r w:rsidR="00C3332C">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w:t>
                      </w:r>
                      <w:r w:rsidR="00E50BF2">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9</w:t>
                      </w:r>
                      <w:r w:rsidR="00C3332C">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/2022</w:t>
                      </w:r>
                    </w:p>
                  </w:txbxContent>
                </v:textbox>
              </v:shape>
            </w:pict>
          </mc:Fallback>
        </mc:AlternateContent>
      </w:r>
      <w:r w:rsidRPr="00CB079F">
        <w:rPr>
          <w:rFonts w:asciiTheme="minorHAnsi" w:hAnsiTheme="minorHAnsi" w:cstheme="minorHAnsi"/>
          <w:noProof/>
          <w:lang w:eastAsia="fr-FR" w:bidi="ar-SA"/>
        </w:rPr>
        <mc:AlternateContent>
          <mc:Choice Requires="wps">
            <w:drawing>
              <wp:anchor distT="0" distB="0" distL="114300" distR="114300" simplePos="0" relativeHeight="251666432" behindDoc="0" locked="0" layoutInCell="1" allowOverlap="1" wp14:anchorId="646C6285" wp14:editId="1E6E8A9B">
                <wp:simplePos x="0" y="0"/>
                <wp:positionH relativeFrom="column">
                  <wp:posOffset>-861695</wp:posOffset>
                </wp:positionH>
                <wp:positionV relativeFrom="paragraph">
                  <wp:posOffset>-661670</wp:posOffset>
                </wp:positionV>
                <wp:extent cx="1962150" cy="160909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962150" cy="160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6A286" w14:textId="20654CD7" w:rsidR="008B284B" w:rsidRPr="008B284B" w:rsidRDefault="008B284B" w:rsidP="008B284B">
                            <w:pPr>
                              <w:spacing w:after="0"/>
                              <w:rPr>
                                <w:sz w:val="20"/>
                                <w:szCs w:val="20"/>
                              </w:rPr>
                            </w:pPr>
                            <w:r>
                              <w:t xml:space="preserve">     </w:t>
                            </w:r>
                            <w:r w:rsidR="003534F9">
                              <w:t xml:space="preserve">            </w:t>
                            </w:r>
                            <w:r w:rsidR="003534F9">
                              <w:rPr>
                                <w:b/>
                                <w:color w:val="262626" w:themeColor="text1" w:themeTint="D9"/>
                                <w:sz w:val="18"/>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SAINT-BENEZET</w:t>
                            </w:r>
                          </w:p>
                          <w:p w14:paraId="0EC39489" w14:textId="77777777" w:rsidR="008B284B" w:rsidRPr="008B284B" w:rsidRDefault="008B284B" w:rsidP="003C6EC4">
                            <w:pPr>
                              <w:spacing w:after="0"/>
                              <w:jc w:val="center"/>
                              <w:rPr>
                                <w:sz w:val="4"/>
                                <w:szCs w:val="4"/>
                              </w:rPr>
                            </w:pPr>
                          </w:p>
                          <w:p w14:paraId="68DBBBCB" w14:textId="134021E2" w:rsidR="003C6EC4" w:rsidRDefault="003534F9" w:rsidP="003C6EC4">
                            <w:pPr>
                              <w:spacing w:after="0"/>
                              <w:jc w:val="center"/>
                            </w:pPr>
                            <w:r w:rsidRPr="00787A1C">
                              <w:rPr>
                                <w:rFonts w:ascii="Calibri" w:hAnsi="Calibri" w:cs="Calibri"/>
                                <w:noProof/>
                              </w:rPr>
                              <w:drawing>
                                <wp:inline distT="0" distB="0" distL="0" distR="0" wp14:anchorId="66983504" wp14:editId="61A4AB97">
                                  <wp:extent cx="876427" cy="9810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9310" cy="9843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C6285" id="Zone de texte 2" o:spid="_x0000_s1027" type="#_x0000_t202" style="position:absolute;left:0;text-align:left;margin-left:-67.85pt;margin-top:-52.1pt;width:154.5pt;height:1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" filled="f" stroked="f" strokeweight=".5pt">
                <v:textbox>
                  <w:txbxContent>
                    <w:p w14:paraId="50A6A286" w14:textId="20654CD7" w:rsidR="008B284B" w:rsidRPr="008B284B" w:rsidRDefault="008B284B" w:rsidP="008B284B">
                      <w:pPr>
                        <w:spacing w:after="0"/>
                        <w:rPr>
                          <w:sz w:val="20"/>
                          <w:szCs w:val="20"/>
                        </w:rPr>
                      </w:pPr>
                      <w:r>
                        <w:t xml:space="preserve">     </w:t>
                      </w:r>
                      <w:r w:rsidR="003534F9">
                        <w:t xml:space="preserve">            </w:t>
                      </w:r>
                      <w:r w:rsidR="003534F9">
                        <w:rPr>
                          <w:b/>
                          <w:color w:val="262626" w:themeColor="text1" w:themeTint="D9"/>
                          <w:sz w:val="18"/>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SAINT-BENEZET</w:t>
                      </w:r>
                    </w:p>
                    <w:p w14:paraId="0EC39489" w14:textId="77777777" w:rsidR="008B284B" w:rsidRPr="008B284B" w:rsidRDefault="008B284B" w:rsidP="003C6EC4">
                      <w:pPr>
                        <w:spacing w:after="0"/>
                        <w:jc w:val="center"/>
                        <w:rPr>
                          <w:sz w:val="4"/>
                          <w:szCs w:val="4"/>
                        </w:rPr>
                      </w:pPr>
                    </w:p>
                    <w:p w14:paraId="68DBBBCB" w14:textId="134021E2" w:rsidR="003C6EC4" w:rsidRDefault="003534F9" w:rsidP="003C6EC4">
                      <w:pPr>
                        <w:spacing w:after="0"/>
                        <w:jc w:val="center"/>
                      </w:pPr>
                      <w:r w:rsidRPr="00787A1C">
                        <w:rPr>
                          <w:rFonts w:ascii="Calibri" w:hAnsi="Calibri" w:cs="Calibri"/>
                          <w:noProof/>
                        </w:rPr>
                        <w:drawing>
                          <wp:inline distT="0" distB="0" distL="0" distR="0" wp14:anchorId="66983504" wp14:editId="61A4AB97">
                            <wp:extent cx="876427" cy="9810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9310" cy="984303"/>
                                    </a:xfrm>
                                    <a:prstGeom prst="rect">
                                      <a:avLst/>
                                    </a:prstGeom>
                                    <a:noFill/>
                                    <a:ln>
                                      <a:noFill/>
                                    </a:ln>
                                  </pic:spPr>
                                </pic:pic>
                              </a:graphicData>
                            </a:graphic>
                          </wp:inline>
                        </w:drawing>
                      </w:r>
                    </w:p>
                  </w:txbxContent>
                </v:textbox>
              </v:shape>
            </w:pict>
          </mc:Fallback>
        </mc:AlternateContent>
      </w:r>
      <w:r w:rsidR="003C6EC4" w:rsidRPr="00CB079F">
        <w:rPr>
          <w:rFonts w:asciiTheme="minorHAnsi" w:hAnsiTheme="minorHAnsi" w:cstheme="minorHAnsi"/>
          <w:noProof/>
          <w:lang w:eastAsia="fr-FR" w:bidi="ar-SA"/>
        </w:rPr>
        <mc:AlternateContent>
          <mc:Choice Requires="wps">
            <w:drawing>
              <wp:anchor distT="0" distB="0" distL="114300" distR="114300" simplePos="0" relativeHeight="251640832" behindDoc="1" locked="0" layoutInCell="1" allowOverlap="1" wp14:anchorId="1E58ED17" wp14:editId="3BD78ACF">
                <wp:simplePos x="0" y="0"/>
                <wp:positionH relativeFrom="column">
                  <wp:posOffset>-652780</wp:posOffset>
                </wp:positionH>
                <wp:positionV relativeFrom="paragraph">
                  <wp:posOffset>-699770</wp:posOffset>
                </wp:positionV>
                <wp:extent cx="7058025" cy="1647645"/>
                <wp:effectExtent l="19050" t="19050" r="28575" b="10160"/>
                <wp:wrapNone/>
                <wp:docPr id="3" name="Rectangle 3"/>
                <wp:cNvGraphicFramePr/>
                <a:graphic xmlns:a="http://schemas.openxmlformats.org/drawingml/2006/main">
                  <a:graphicData uri="http://schemas.microsoft.com/office/word/2010/wordprocessingShape">
                    <wps:wsp>
                      <wps:cNvSpPr/>
                      <wps:spPr>
                        <a:xfrm>
                          <a:off x="0" y="0"/>
                          <a:ext cx="7058025" cy="1647645"/>
                        </a:xfrm>
                        <a:prstGeom prst="rect">
                          <a:avLst/>
                        </a:prstGeom>
                        <a:solidFill>
                          <a:schemeClr val="accent5">
                            <a:lumMod val="20000"/>
                            <a:lumOff val="80000"/>
                          </a:schemeClr>
                        </a:solidFill>
                        <a:ln w="38100">
                          <a:solidFill>
                            <a:srgbClr val="00B0F0"/>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C75B" id="Rectangle 3" o:spid="_x0000_s1026" style="position:absolute;margin-left:-51.4pt;margin-top:-55.1pt;width:555.75pt;height:1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" fillcolor="#deeaf6 [664]" strokecolor="#00b0f0" strokeweight="3pt"/>
            </w:pict>
          </mc:Fallback>
        </mc:AlternateContent>
      </w:r>
    </w:p>
    <w:p w14:paraId="79E2DBFD" w14:textId="1F5611C8" w:rsidR="003C6EC4" w:rsidRPr="00CB079F" w:rsidRDefault="003C6EC4" w:rsidP="003C6EC4">
      <w:pPr>
        <w:pStyle w:val="Standard"/>
        <w:jc w:val="center"/>
        <w:rPr>
          <w:rFonts w:asciiTheme="minorHAnsi" w:hAnsiTheme="minorHAnsi" w:cstheme="minorHAnsi"/>
          <w:b/>
          <w:bCs/>
        </w:rPr>
      </w:pPr>
    </w:p>
    <w:p w14:paraId="0F1E6D6D" w14:textId="1896EB5D" w:rsidR="003C6EC4" w:rsidRPr="00CB079F" w:rsidRDefault="003C6EC4" w:rsidP="003C6EC4">
      <w:pPr>
        <w:pStyle w:val="Standard"/>
        <w:jc w:val="center"/>
        <w:rPr>
          <w:rFonts w:asciiTheme="minorHAnsi" w:hAnsiTheme="minorHAnsi" w:cstheme="minorHAnsi"/>
          <w:b/>
          <w:bCs/>
        </w:rPr>
      </w:pPr>
    </w:p>
    <w:p w14:paraId="1D58B376" w14:textId="441879F8" w:rsidR="003C6EC4" w:rsidRPr="00CB079F" w:rsidRDefault="003C6EC4" w:rsidP="003C6EC4">
      <w:pPr>
        <w:pStyle w:val="Standard"/>
        <w:jc w:val="center"/>
        <w:rPr>
          <w:rFonts w:asciiTheme="minorHAnsi" w:hAnsiTheme="minorHAnsi" w:cstheme="minorHAnsi"/>
          <w:b/>
          <w:bCs/>
        </w:rPr>
      </w:pPr>
    </w:p>
    <w:p w14:paraId="6EE96691" w14:textId="1F1B805A" w:rsidR="003C6EC4" w:rsidRPr="00CB079F" w:rsidRDefault="003C6EC4" w:rsidP="003C6EC4">
      <w:pPr>
        <w:pStyle w:val="Standard"/>
        <w:jc w:val="center"/>
        <w:rPr>
          <w:rFonts w:asciiTheme="minorHAnsi" w:hAnsiTheme="minorHAnsi" w:cstheme="minorHAnsi"/>
          <w:b/>
          <w:bCs/>
        </w:rPr>
      </w:pPr>
    </w:p>
    <w:p w14:paraId="3F106F6B" w14:textId="62077F96" w:rsidR="003C6EC4" w:rsidRPr="00CB079F" w:rsidRDefault="003C6EC4" w:rsidP="003C6EC4">
      <w:pPr>
        <w:pStyle w:val="Standard"/>
        <w:jc w:val="center"/>
        <w:rPr>
          <w:rFonts w:asciiTheme="minorHAnsi" w:hAnsiTheme="minorHAnsi" w:cstheme="minorHAnsi"/>
          <w:b/>
          <w:bCs/>
        </w:rPr>
      </w:pPr>
    </w:p>
    <w:p w14:paraId="7B3EE01A" w14:textId="77777777" w:rsidR="004C1FEA" w:rsidRDefault="004C1FEA" w:rsidP="004C1FEA">
      <w:pPr>
        <w:spacing w:after="0"/>
        <w:jc w:val="center"/>
        <w:rPr>
          <w:rFonts w:cstheme="minorHAnsi"/>
          <w:color w:val="2F5496" w:themeColor="accent1" w:themeShade="BF"/>
          <w:sz w:val="28"/>
          <w:szCs w:val="28"/>
        </w:rPr>
      </w:pPr>
      <w:r>
        <w:rPr>
          <w:rFonts w:ascii="Open Sans" w:hAnsi="Open Sans" w:cs="Open Sans"/>
          <w:color w:val="2F5496" w:themeColor="accent1" w:themeShade="BF"/>
          <w:spacing w:val="3"/>
          <w:sz w:val="21"/>
          <w:szCs w:val="21"/>
          <w:shd w:val="clear" w:color="auto" w:fill="FFFFFF"/>
        </w:rPr>
        <w:t>Le 1er juillet 2022 entre en vigueur la réforme des règles de publicité, d'entrée en vigueur et de conservation des actes pris par les communes et les EPCI, introduite par l’ordonnance n° 2021-1310 et le décret n°2021-1311 du 7 octobre 2021.</w:t>
      </w:r>
    </w:p>
    <w:p w14:paraId="748F3D93" w14:textId="168AD20D" w:rsidR="003C6EC4" w:rsidRPr="00CB079F" w:rsidRDefault="003C6EC4" w:rsidP="003C6EC4">
      <w:pPr>
        <w:pStyle w:val="Standard"/>
        <w:jc w:val="center"/>
        <w:rPr>
          <w:rFonts w:asciiTheme="minorHAnsi" w:hAnsiTheme="minorHAnsi" w:cstheme="minorHAnsi"/>
          <w:b/>
          <w:bCs/>
        </w:rPr>
      </w:pPr>
    </w:p>
    <w:p w14:paraId="3708C305" w14:textId="77777777" w:rsidR="004C1FEA" w:rsidRDefault="004C1FEA" w:rsidP="003534F9">
      <w:pPr>
        <w:spacing w:after="0" w:line="240" w:lineRule="auto"/>
        <w:jc w:val="both"/>
        <w:rPr>
          <w:rFonts w:ascii="Calibri" w:eastAsia="Times New Roman" w:hAnsi="Calibri" w:cs="Calibri"/>
          <w:b/>
          <w:sz w:val="20"/>
          <w:szCs w:val="20"/>
          <w:lang w:eastAsia="fr-FR"/>
        </w:rPr>
      </w:pPr>
    </w:p>
    <w:p w14:paraId="1F77F39D" w14:textId="13802B45" w:rsidR="003534F9" w:rsidRPr="003534F9" w:rsidRDefault="003534F9" w:rsidP="003534F9">
      <w:pPr>
        <w:spacing w:after="0" w:line="240" w:lineRule="auto"/>
        <w:jc w:val="both"/>
        <w:rPr>
          <w:rFonts w:ascii="Calibri" w:eastAsia="Times New Roman" w:hAnsi="Calibri" w:cs="Calibri"/>
          <w:b/>
          <w:sz w:val="20"/>
          <w:szCs w:val="20"/>
          <w:lang w:eastAsia="fr-FR"/>
        </w:rPr>
      </w:pPr>
      <w:r w:rsidRPr="003534F9">
        <w:rPr>
          <w:rFonts w:ascii="Calibri" w:eastAsia="Times New Roman" w:hAnsi="Calibri" w:cs="Calibri"/>
          <w:b/>
          <w:sz w:val="20"/>
          <w:szCs w:val="20"/>
          <w:lang w:eastAsia="fr-FR"/>
        </w:rPr>
        <w:t>L’an deux mille</w:t>
      </w:r>
      <w:r w:rsidRPr="003534F9">
        <w:rPr>
          <w:rFonts w:ascii="Calibri" w:eastAsia="Times New Roman" w:hAnsi="Calibri" w:cs="Calibri"/>
          <w:sz w:val="20"/>
          <w:szCs w:val="20"/>
          <w:lang w:eastAsia="fr-FR"/>
        </w:rPr>
        <w:t xml:space="preserve"> </w:t>
      </w:r>
      <w:r w:rsidRPr="003534F9">
        <w:rPr>
          <w:rFonts w:ascii="Calibri" w:eastAsia="Times New Roman" w:hAnsi="Calibri" w:cs="Calibri"/>
          <w:b/>
          <w:sz w:val="20"/>
          <w:szCs w:val="20"/>
          <w:lang w:eastAsia="fr-FR"/>
        </w:rPr>
        <w:t>vingt-deux, le dix-neuf du mois de septembre, le conseil municipal de cette Commune, régulièrement convoqué, s’est réuni au nombre prescrit par la loi, dans le lieu habituel de ses séances, sous la présidence de Jérôme BARON, Maire.</w:t>
      </w:r>
    </w:p>
    <w:p w14:paraId="2D4367D3" w14:textId="77777777" w:rsidR="002041BA" w:rsidRPr="00CB079F" w:rsidRDefault="002041BA" w:rsidP="002041BA">
      <w:pPr>
        <w:pStyle w:val="Standard"/>
        <w:jc w:val="both"/>
        <w:rPr>
          <w:rFonts w:asciiTheme="minorHAnsi" w:hAnsiTheme="minorHAnsi" w:cstheme="minorHAnsi"/>
          <w:sz w:val="22"/>
          <w:szCs w:val="22"/>
        </w:rPr>
      </w:pPr>
    </w:p>
    <w:p w14:paraId="01FE1158" w14:textId="77777777" w:rsidR="003534F9" w:rsidRPr="003534F9" w:rsidRDefault="003534F9" w:rsidP="003534F9">
      <w:pPr>
        <w:spacing w:after="0" w:line="240" w:lineRule="auto"/>
        <w:jc w:val="both"/>
        <w:rPr>
          <w:rFonts w:ascii="Calibri" w:eastAsia="Times New Roman" w:hAnsi="Calibri" w:cs="Calibri"/>
          <w:sz w:val="20"/>
          <w:szCs w:val="20"/>
          <w:lang w:eastAsia="fr-FR"/>
        </w:rPr>
      </w:pPr>
      <w:r w:rsidRPr="003534F9">
        <w:rPr>
          <w:rFonts w:ascii="Calibri" w:eastAsia="Times New Roman" w:hAnsi="Calibri" w:cs="Calibri"/>
          <w:b/>
          <w:sz w:val="20"/>
          <w:szCs w:val="20"/>
          <w:lang w:eastAsia="fr-FR"/>
        </w:rPr>
        <w:t>Membres présents</w:t>
      </w:r>
      <w:r w:rsidRPr="003534F9">
        <w:rPr>
          <w:rFonts w:ascii="Calibri" w:eastAsia="Times New Roman" w:hAnsi="Calibri" w:cs="Calibri"/>
          <w:sz w:val="20"/>
          <w:szCs w:val="20"/>
          <w:lang w:eastAsia="fr-FR"/>
        </w:rPr>
        <w:t> : Luc ARNAUD Jérôme BARON, Christiane BISTUE, Diane GALLOIS, Roland MOURIC, Line SOUCHON, Claire BRAHIMI-CHARDOUNAUD, Perrine DELOIN, Stéphane REVOL</w:t>
      </w:r>
    </w:p>
    <w:p w14:paraId="0AEC0C7A" w14:textId="77777777" w:rsidR="003534F9" w:rsidRPr="003534F9" w:rsidRDefault="003534F9" w:rsidP="003534F9">
      <w:pPr>
        <w:spacing w:after="0" w:line="240" w:lineRule="auto"/>
        <w:jc w:val="both"/>
        <w:rPr>
          <w:rFonts w:ascii="Calibri" w:eastAsia="Times New Roman" w:hAnsi="Calibri" w:cs="Calibri"/>
          <w:sz w:val="20"/>
          <w:szCs w:val="20"/>
          <w:lang w:eastAsia="fr-FR"/>
        </w:rPr>
      </w:pPr>
      <w:r w:rsidRPr="003534F9">
        <w:rPr>
          <w:rFonts w:ascii="Calibri" w:eastAsia="Times New Roman" w:hAnsi="Calibri" w:cs="Calibri"/>
          <w:b/>
          <w:sz w:val="20"/>
          <w:szCs w:val="20"/>
          <w:lang w:eastAsia="fr-FR"/>
        </w:rPr>
        <w:t>Pouvoirs </w:t>
      </w:r>
      <w:r w:rsidRPr="003534F9">
        <w:rPr>
          <w:rFonts w:ascii="Calibri" w:eastAsia="Times New Roman" w:hAnsi="Calibri" w:cs="Calibri"/>
          <w:sz w:val="20"/>
          <w:szCs w:val="20"/>
          <w:lang w:eastAsia="fr-FR"/>
        </w:rPr>
        <w:t>: Elodie MASBON à Diane GALLOIS</w:t>
      </w:r>
    </w:p>
    <w:p w14:paraId="1CA75DF2" w14:textId="77777777" w:rsidR="003534F9" w:rsidRPr="003534F9" w:rsidRDefault="003534F9" w:rsidP="003534F9">
      <w:pPr>
        <w:spacing w:after="0" w:line="240" w:lineRule="auto"/>
        <w:jc w:val="both"/>
        <w:rPr>
          <w:rFonts w:ascii="Calibri" w:eastAsia="Times New Roman" w:hAnsi="Calibri" w:cs="Calibri"/>
          <w:sz w:val="20"/>
          <w:szCs w:val="20"/>
          <w:lang w:eastAsia="fr-FR"/>
        </w:rPr>
      </w:pPr>
      <w:r w:rsidRPr="003534F9">
        <w:rPr>
          <w:rFonts w:ascii="Calibri" w:eastAsia="Times New Roman" w:hAnsi="Calibri" w:cs="Calibri"/>
          <w:b/>
          <w:sz w:val="20"/>
          <w:szCs w:val="20"/>
          <w:lang w:eastAsia="fr-FR"/>
        </w:rPr>
        <w:t>A été nommé secrétaire</w:t>
      </w:r>
      <w:r w:rsidRPr="003534F9">
        <w:rPr>
          <w:rFonts w:ascii="Calibri" w:eastAsia="Times New Roman" w:hAnsi="Calibri" w:cs="Calibri"/>
          <w:sz w:val="20"/>
          <w:szCs w:val="20"/>
          <w:lang w:eastAsia="fr-FR"/>
        </w:rPr>
        <w:t> : Line SOUCHON</w:t>
      </w:r>
    </w:p>
    <w:p w14:paraId="4AFCF3CA" w14:textId="77777777" w:rsidR="003C6EC4" w:rsidRPr="00CB079F" w:rsidRDefault="003C6EC4" w:rsidP="003C6EC4">
      <w:pPr>
        <w:spacing w:after="0"/>
        <w:jc w:val="both"/>
        <w:rPr>
          <w:rFonts w:cstheme="minorHAnsi"/>
        </w:rPr>
      </w:pPr>
    </w:p>
    <w:p w14:paraId="2D095BC4" w14:textId="756F2A3F" w:rsidR="002041BA" w:rsidRPr="004C1FEA" w:rsidRDefault="00E50BF2" w:rsidP="002041BA">
      <w:pPr>
        <w:pStyle w:val="Standard"/>
        <w:jc w:val="both"/>
        <w:rPr>
          <w:rFonts w:asciiTheme="minorHAnsi" w:hAnsiTheme="minorHAnsi" w:cstheme="minorHAnsi"/>
          <w:sz w:val="20"/>
          <w:szCs w:val="20"/>
        </w:rPr>
      </w:pPr>
      <w:r w:rsidRPr="004C1FEA">
        <w:rPr>
          <w:rFonts w:asciiTheme="minorHAnsi" w:hAnsiTheme="minorHAnsi" w:cstheme="minorHAnsi"/>
          <w:sz w:val="20"/>
          <w:szCs w:val="20"/>
        </w:rPr>
        <w:t>Monsieur</w:t>
      </w:r>
      <w:r w:rsidR="002041BA" w:rsidRPr="004C1FEA">
        <w:rPr>
          <w:rFonts w:asciiTheme="minorHAnsi" w:hAnsiTheme="minorHAnsi" w:cstheme="minorHAnsi"/>
          <w:sz w:val="20"/>
          <w:szCs w:val="20"/>
        </w:rPr>
        <w:t xml:space="preserve"> le Maire ouvre la séance </w:t>
      </w:r>
      <w:r w:rsidRPr="004C1FEA">
        <w:rPr>
          <w:rFonts w:asciiTheme="minorHAnsi" w:hAnsiTheme="minorHAnsi" w:cstheme="minorHAnsi"/>
          <w:sz w:val="20"/>
          <w:szCs w:val="20"/>
        </w:rPr>
        <w:t xml:space="preserve">à </w:t>
      </w:r>
      <w:r w:rsidR="003534F9" w:rsidRPr="004C1FEA">
        <w:rPr>
          <w:rFonts w:asciiTheme="minorHAnsi" w:hAnsiTheme="minorHAnsi" w:cstheme="minorHAnsi"/>
          <w:sz w:val="20"/>
          <w:szCs w:val="20"/>
        </w:rPr>
        <w:t>21</w:t>
      </w:r>
      <w:r w:rsidR="002041BA" w:rsidRPr="004C1FEA">
        <w:rPr>
          <w:rFonts w:asciiTheme="minorHAnsi" w:hAnsiTheme="minorHAnsi" w:cstheme="minorHAnsi"/>
          <w:sz w:val="20"/>
          <w:szCs w:val="20"/>
        </w:rPr>
        <w:t xml:space="preserve"> h </w:t>
      </w:r>
      <w:r w:rsidRPr="004C1FEA">
        <w:rPr>
          <w:rFonts w:asciiTheme="minorHAnsi" w:hAnsiTheme="minorHAnsi" w:cstheme="minorHAnsi"/>
          <w:sz w:val="20"/>
          <w:szCs w:val="20"/>
        </w:rPr>
        <w:t>3</w:t>
      </w:r>
      <w:r w:rsidR="002041BA" w:rsidRPr="004C1FEA">
        <w:rPr>
          <w:rFonts w:asciiTheme="minorHAnsi" w:hAnsiTheme="minorHAnsi" w:cstheme="minorHAnsi"/>
          <w:sz w:val="20"/>
          <w:szCs w:val="20"/>
        </w:rPr>
        <w:t>0 et constate que le quorum est atteint.</w:t>
      </w:r>
    </w:p>
    <w:p w14:paraId="5B1249C4" w14:textId="61CBDC2C" w:rsidR="002041BA" w:rsidRPr="004C1FEA" w:rsidRDefault="00E50BF2" w:rsidP="002041BA">
      <w:pPr>
        <w:pStyle w:val="Standard"/>
        <w:jc w:val="both"/>
        <w:rPr>
          <w:rFonts w:asciiTheme="minorHAnsi" w:hAnsiTheme="minorHAnsi" w:cstheme="minorHAnsi"/>
          <w:sz w:val="20"/>
          <w:szCs w:val="20"/>
        </w:rPr>
      </w:pPr>
      <w:r w:rsidRPr="004C1FEA">
        <w:rPr>
          <w:rFonts w:asciiTheme="minorHAnsi" w:hAnsiTheme="minorHAnsi" w:cstheme="minorHAnsi"/>
          <w:sz w:val="20"/>
          <w:szCs w:val="20"/>
        </w:rPr>
        <w:t>Monsieur</w:t>
      </w:r>
      <w:r w:rsidR="002041BA" w:rsidRPr="004C1FEA">
        <w:rPr>
          <w:rFonts w:asciiTheme="minorHAnsi" w:hAnsiTheme="minorHAnsi" w:cstheme="minorHAnsi"/>
          <w:sz w:val="20"/>
          <w:szCs w:val="20"/>
        </w:rPr>
        <w:t xml:space="preserve"> le Maire demande s’il y a des observations à porter sur le procès-verbal du conseil municipal du </w:t>
      </w:r>
      <w:r w:rsidRPr="004C1FEA">
        <w:rPr>
          <w:rFonts w:asciiTheme="minorHAnsi" w:hAnsiTheme="minorHAnsi" w:cstheme="minorHAnsi"/>
          <w:sz w:val="20"/>
          <w:szCs w:val="20"/>
        </w:rPr>
        <w:t>2</w:t>
      </w:r>
      <w:r w:rsidR="003534F9" w:rsidRPr="004C1FEA">
        <w:rPr>
          <w:rFonts w:asciiTheme="minorHAnsi" w:hAnsiTheme="minorHAnsi" w:cstheme="minorHAnsi"/>
          <w:sz w:val="20"/>
          <w:szCs w:val="20"/>
        </w:rPr>
        <w:t>0</w:t>
      </w:r>
      <w:r w:rsidRPr="004C1FEA">
        <w:rPr>
          <w:rFonts w:asciiTheme="minorHAnsi" w:hAnsiTheme="minorHAnsi" w:cstheme="minorHAnsi"/>
          <w:sz w:val="20"/>
          <w:szCs w:val="20"/>
        </w:rPr>
        <w:t xml:space="preserve"> juin 2022</w:t>
      </w:r>
      <w:r w:rsidR="002041BA" w:rsidRPr="004C1FEA">
        <w:rPr>
          <w:rFonts w:asciiTheme="minorHAnsi" w:hAnsiTheme="minorHAnsi" w:cstheme="minorHAnsi"/>
          <w:sz w:val="20"/>
          <w:szCs w:val="20"/>
        </w:rPr>
        <w:t>.</w:t>
      </w:r>
    </w:p>
    <w:p w14:paraId="67A4BCB1" w14:textId="77777777" w:rsidR="002041BA" w:rsidRPr="004C1FEA" w:rsidRDefault="002041BA" w:rsidP="002041BA">
      <w:pPr>
        <w:pStyle w:val="Standard"/>
        <w:jc w:val="both"/>
        <w:rPr>
          <w:rFonts w:asciiTheme="minorHAnsi" w:hAnsiTheme="minorHAnsi" w:cstheme="minorHAnsi"/>
          <w:sz w:val="20"/>
          <w:szCs w:val="20"/>
        </w:rPr>
      </w:pPr>
      <w:r w:rsidRPr="004C1FEA">
        <w:rPr>
          <w:rFonts w:asciiTheme="minorHAnsi" w:hAnsiTheme="minorHAnsi" w:cstheme="minorHAnsi"/>
          <w:sz w:val="20"/>
          <w:szCs w:val="20"/>
        </w:rPr>
        <w:t>Celui-ci est adopté à l’unanimité des membres présents.</w:t>
      </w:r>
    </w:p>
    <w:p w14:paraId="170D7976" w14:textId="77777777" w:rsidR="003C6EC4" w:rsidRPr="004C1FEA" w:rsidRDefault="003C6EC4" w:rsidP="003C6EC4">
      <w:pPr>
        <w:spacing w:after="0"/>
        <w:jc w:val="both"/>
        <w:rPr>
          <w:rFonts w:cstheme="minorHAnsi"/>
          <w:sz w:val="20"/>
          <w:szCs w:val="20"/>
        </w:rPr>
      </w:pPr>
    </w:p>
    <w:p w14:paraId="7AF956D1" w14:textId="61F8BD3D" w:rsidR="003C6EC4" w:rsidRPr="004C1FEA" w:rsidRDefault="00C41C1C" w:rsidP="003C6EC4">
      <w:pPr>
        <w:spacing w:after="0"/>
        <w:jc w:val="both"/>
        <w:rPr>
          <w:rFonts w:cstheme="minorHAnsi"/>
          <w:sz w:val="20"/>
          <w:szCs w:val="20"/>
        </w:rPr>
      </w:pPr>
      <w:r w:rsidRPr="004C1FEA">
        <w:rPr>
          <w:rFonts w:cstheme="minorHAnsi"/>
          <w:b/>
          <w:sz w:val="20"/>
          <w:szCs w:val="20"/>
        </w:rPr>
        <w:t>Demandes de scrutin particulier :</w:t>
      </w:r>
      <w:r w:rsidRPr="004C1FEA">
        <w:rPr>
          <w:rFonts w:cstheme="minorHAnsi"/>
          <w:sz w:val="20"/>
          <w:szCs w:val="20"/>
        </w:rPr>
        <w:t xml:space="preserve">  non </w:t>
      </w:r>
    </w:p>
    <w:p w14:paraId="57D133CF" w14:textId="51012146" w:rsidR="003C6EC4" w:rsidRPr="004C1FEA" w:rsidRDefault="003534F9" w:rsidP="003C6EC4">
      <w:pPr>
        <w:spacing w:after="0"/>
        <w:jc w:val="both"/>
        <w:rPr>
          <w:rFonts w:cstheme="minorHAnsi"/>
          <w:sz w:val="20"/>
          <w:szCs w:val="20"/>
        </w:rPr>
      </w:pPr>
      <w:r w:rsidRPr="004C1FEA">
        <w:rPr>
          <w:rFonts w:cstheme="minorHAnsi"/>
          <w:sz w:val="20"/>
          <w:szCs w:val="20"/>
        </w:rPr>
        <w:t>Monsieur le Maire demande l’autorisation de rajouter 2 points à l’ordre du jour :</w:t>
      </w:r>
    </w:p>
    <w:p w14:paraId="33665BEA" w14:textId="15B756F1" w:rsidR="003534F9" w:rsidRPr="004C1FEA" w:rsidRDefault="003534F9" w:rsidP="003534F9">
      <w:pPr>
        <w:pStyle w:val="Paragraphedeliste"/>
        <w:numPr>
          <w:ilvl w:val="0"/>
          <w:numId w:val="3"/>
        </w:numPr>
        <w:spacing w:after="0"/>
        <w:jc w:val="both"/>
        <w:rPr>
          <w:rFonts w:cstheme="minorHAnsi"/>
          <w:sz w:val="20"/>
          <w:szCs w:val="20"/>
        </w:rPr>
      </w:pPr>
      <w:r w:rsidRPr="004C1FEA">
        <w:rPr>
          <w:rFonts w:cstheme="minorHAnsi"/>
          <w:sz w:val="20"/>
          <w:szCs w:val="20"/>
        </w:rPr>
        <w:t>Reversement du produit de la Taxe d’Aménagement à la Communauté de Communes du Piémont Cévenol</w:t>
      </w:r>
    </w:p>
    <w:p w14:paraId="358F2BA6" w14:textId="369AAD6E" w:rsidR="003534F9" w:rsidRPr="004C1FEA" w:rsidRDefault="003534F9" w:rsidP="003534F9">
      <w:pPr>
        <w:pStyle w:val="Paragraphedeliste"/>
        <w:numPr>
          <w:ilvl w:val="0"/>
          <w:numId w:val="3"/>
        </w:numPr>
        <w:spacing w:after="0"/>
        <w:jc w:val="both"/>
        <w:rPr>
          <w:rFonts w:cstheme="minorHAnsi"/>
          <w:sz w:val="20"/>
          <w:szCs w:val="20"/>
        </w:rPr>
      </w:pPr>
      <w:r w:rsidRPr="004C1FEA">
        <w:rPr>
          <w:rFonts w:cstheme="minorHAnsi"/>
          <w:sz w:val="20"/>
          <w:szCs w:val="20"/>
        </w:rPr>
        <w:t>Remboursement anticipé de l’emprunt contracté auprès du Crédit Agricole du Languedoc</w:t>
      </w:r>
    </w:p>
    <w:p w14:paraId="66FC1FBD" w14:textId="33139377" w:rsidR="00DC1809" w:rsidRPr="004C1FEA" w:rsidRDefault="00DC1809" w:rsidP="00DC1809">
      <w:pPr>
        <w:spacing w:after="0"/>
        <w:jc w:val="both"/>
        <w:rPr>
          <w:rFonts w:cstheme="minorHAnsi"/>
          <w:sz w:val="20"/>
          <w:szCs w:val="20"/>
        </w:rPr>
      </w:pPr>
      <w:r w:rsidRPr="004C1FEA">
        <w:rPr>
          <w:rFonts w:cstheme="minorHAnsi"/>
          <w:sz w:val="20"/>
          <w:szCs w:val="20"/>
        </w:rPr>
        <w:t>Le Conseil Municipal autorise à l’unanimité l’ajout des points à l’ordre du jour</w:t>
      </w:r>
    </w:p>
    <w:p w14:paraId="0FBD5EC6" w14:textId="692BA538" w:rsidR="003C6EC4" w:rsidRPr="00CB079F" w:rsidRDefault="003C6EC4" w:rsidP="003C6EC4">
      <w:pPr>
        <w:spacing w:after="0"/>
        <w:jc w:val="both"/>
        <w:rPr>
          <w:rFonts w:cstheme="minorHAnsi"/>
        </w:rPr>
      </w:pPr>
      <w:r w:rsidRPr="00CB079F">
        <w:rPr>
          <w:rFonts w:cstheme="minorHAnsi"/>
          <w:noProof/>
          <w:lang w:eastAsia="fr-FR"/>
        </w:rPr>
        <mc:AlternateContent>
          <mc:Choice Requires="wps">
            <w:drawing>
              <wp:anchor distT="0" distB="0" distL="114300" distR="114300" simplePos="0" relativeHeight="251668480" behindDoc="0" locked="0" layoutInCell="1" allowOverlap="1" wp14:anchorId="3087F3C1" wp14:editId="3EC9E80B">
                <wp:simplePos x="0" y="0"/>
                <wp:positionH relativeFrom="column">
                  <wp:posOffset>-461010</wp:posOffset>
                </wp:positionH>
                <wp:positionV relativeFrom="paragraph">
                  <wp:posOffset>146685</wp:posOffset>
                </wp:positionV>
                <wp:extent cx="6676390" cy="0"/>
                <wp:effectExtent l="0" t="0" r="10160" b="19050"/>
                <wp:wrapNone/>
                <wp:docPr id="6" name="Connecteur droit 6"/>
                <wp:cNvGraphicFramePr/>
                <a:graphic xmlns:a="http://schemas.openxmlformats.org/drawingml/2006/main">
                  <a:graphicData uri="http://schemas.microsoft.com/office/word/2010/wordprocessingShape">
                    <wps:wsp>
                      <wps:cNvCnPr/>
                      <wps:spPr>
                        <a:xfrm>
                          <a:off x="0" y="0"/>
                          <a:ext cx="6676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6BA47" id="Connecteur droit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55pt" to="489.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kimwEAAJQDAAAOAAAAZHJzL2Uyb0RvYy54bWysU9uO0zAQfUfiHyy/06SLVC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" strokecolor="#4472c4 [3204]" strokeweight=".5pt">
                <v:stroke joinstyle="miter"/>
              </v:line>
            </w:pict>
          </mc:Fallback>
        </mc:AlternateContent>
      </w:r>
    </w:p>
    <w:p w14:paraId="064D1FA3" w14:textId="77777777" w:rsidR="003C6EC4" w:rsidRPr="00CB079F" w:rsidRDefault="003C6EC4" w:rsidP="003C6EC4">
      <w:pPr>
        <w:spacing w:after="0"/>
        <w:jc w:val="both"/>
        <w:rPr>
          <w:rFonts w:cstheme="minorHAnsi"/>
          <w:b/>
          <w:u w:val="single"/>
        </w:rPr>
      </w:pPr>
      <w:r w:rsidRPr="00CB079F">
        <w:rPr>
          <w:rFonts w:cstheme="minorHAnsi"/>
          <w:b/>
          <w:u w:val="single"/>
        </w:rPr>
        <w:t>Ordre du jour :</w:t>
      </w:r>
    </w:p>
    <w:p w14:paraId="6E809C0B" w14:textId="77777777" w:rsidR="00645385" w:rsidRPr="00CB079F" w:rsidRDefault="00645385" w:rsidP="003C6EC4">
      <w:pPr>
        <w:spacing w:after="0"/>
        <w:jc w:val="both"/>
        <w:rPr>
          <w:rFonts w:cstheme="minorHAnsi"/>
          <w:b/>
          <w:u w:val="single"/>
        </w:rPr>
      </w:pPr>
    </w:p>
    <w:tbl>
      <w:tblPr>
        <w:tblStyle w:val="TableauGrille6Couleur-Accentuation5"/>
        <w:tblW w:w="9918" w:type="dxa"/>
        <w:jc w:val="center"/>
        <w:tblLook w:val="04A0" w:firstRow="1" w:lastRow="0" w:firstColumn="1" w:lastColumn="0" w:noHBand="0" w:noVBand="1"/>
      </w:tblPr>
      <w:tblGrid>
        <w:gridCol w:w="1980"/>
        <w:gridCol w:w="7938"/>
      </w:tblGrid>
      <w:tr w:rsidR="00DC1809" w:rsidRPr="00CB079F" w14:paraId="399B4567" w14:textId="77777777" w:rsidTr="005660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FF88333" w14:textId="566C8888" w:rsidR="00DC1809" w:rsidRPr="00CB079F" w:rsidRDefault="00DC1809" w:rsidP="00DC1809">
            <w:pPr>
              <w:pStyle w:val="Paragraphedeliste"/>
              <w:spacing w:line="276" w:lineRule="auto"/>
              <w:ind w:left="0"/>
              <w:jc w:val="both"/>
              <w:rPr>
                <w:rFonts w:cstheme="minorHAnsi"/>
                <w:color w:val="auto"/>
              </w:rPr>
            </w:pPr>
            <w:r w:rsidRPr="00CB079F">
              <w:rPr>
                <w:rFonts w:cstheme="minorHAnsi"/>
                <w:color w:val="auto"/>
              </w:rPr>
              <w:t>2022D0</w:t>
            </w:r>
            <w:r>
              <w:rPr>
                <w:rFonts w:cstheme="minorHAnsi"/>
                <w:color w:val="auto"/>
              </w:rPr>
              <w:t>24</w:t>
            </w:r>
          </w:p>
        </w:tc>
        <w:tc>
          <w:tcPr>
            <w:tcW w:w="7938" w:type="dxa"/>
            <w:vAlign w:val="center"/>
          </w:tcPr>
          <w:p w14:paraId="4BCE04CF" w14:textId="077C3020" w:rsidR="00DC1809" w:rsidRPr="00CB079F" w:rsidRDefault="00DC1809" w:rsidP="00DC1809">
            <w:pPr>
              <w:pStyle w:val="Paragraphedeliste"/>
              <w:spacing w:line="276" w:lineRule="auto"/>
              <w:ind w:left="0"/>
              <w:jc w:val="both"/>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CB079F">
              <w:rPr>
                <w:rFonts w:cstheme="minorHAnsi"/>
                <w:color w:val="auto"/>
              </w:rPr>
              <w:t>Décision modificative 1 sur budget M49/2022</w:t>
            </w:r>
          </w:p>
        </w:tc>
      </w:tr>
      <w:tr w:rsidR="00DC1809" w:rsidRPr="00CB079F" w14:paraId="6012A5E4" w14:textId="77777777" w:rsidTr="0056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4C24FD8" w14:textId="58E87B29" w:rsidR="00DC1809" w:rsidRPr="00CB079F" w:rsidRDefault="00DC1809" w:rsidP="00DC1809">
            <w:pPr>
              <w:pStyle w:val="Paragraphedeliste"/>
              <w:spacing w:line="276" w:lineRule="auto"/>
              <w:ind w:left="0"/>
              <w:jc w:val="both"/>
              <w:rPr>
                <w:rFonts w:cstheme="minorHAnsi"/>
                <w:color w:val="auto"/>
              </w:rPr>
            </w:pPr>
            <w:r w:rsidRPr="00CB079F">
              <w:rPr>
                <w:rFonts w:cstheme="minorHAnsi"/>
                <w:color w:val="auto"/>
              </w:rPr>
              <w:t>2022D0</w:t>
            </w:r>
            <w:r>
              <w:rPr>
                <w:rFonts w:cstheme="minorHAnsi"/>
                <w:color w:val="auto"/>
              </w:rPr>
              <w:t>25</w:t>
            </w:r>
          </w:p>
        </w:tc>
        <w:tc>
          <w:tcPr>
            <w:tcW w:w="7938" w:type="dxa"/>
            <w:vAlign w:val="center"/>
          </w:tcPr>
          <w:p w14:paraId="7D7DD99F" w14:textId="4C0AA350" w:rsidR="00DC1809" w:rsidRPr="00DC1809" w:rsidRDefault="00DC1809" w:rsidP="00DC1809">
            <w:pPr>
              <w:jc w:val="both"/>
              <w:cnfStyle w:val="000000100000" w:firstRow="0" w:lastRow="0" w:firstColumn="0" w:lastColumn="0" w:oddVBand="0" w:evenVBand="0" w:oddHBand="1" w:evenHBand="0" w:firstRowFirstColumn="0" w:firstRowLastColumn="0" w:lastRowFirstColumn="0" w:lastRowLastColumn="0"/>
              <w:rPr>
                <w:rFonts w:cstheme="minorHAnsi"/>
                <w:b/>
                <w:bCs/>
                <w:color w:val="auto"/>
              </w:rPr>
            </w:pPr>
            <w:r w:rsidRPr="00DC1809">
              <w:rPr>
                <w:rFonts w:cstheme="minorHAnsi"/>
                <w:b/>
                <w:bCs/>
                <w:color w:val="auto"/>
              </w:rPr>
              <w:t>Acquisition par la commune de la parcelle AD 182</w:t>
            </w:r>
          </w:p>
        </w:tc>
      </w:tr>
      <w:tr w:rsidR="00DC1809" w:rsidRPr="00CB079F" w14:paraId="77747BE4" w14:textId="77777777" w:rsidTr="005660AC">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67302DB" w14:textId="36F2C3C7" w:rsidR="00DC1809" w:rsidRPr="00CB079F" w:rsidRDefault="00DC1809" w:rsidP="00DC1809">
            <w:pPr>
              <w:pStyle w:val="Paragraphedeliste"/>
              <w:spacing w:line="276" w:lineRule="auto"/>
              <w:ind w:left="0"/>
              <w:jc w:val="both"/>
              <w:rPr>
                <w:rFonts w:cstheme="minorHAnsi"/>
                <w:color w:val="auto"/>
              </w:rPr>
            </w:pPr>
            <w:r w:rsidRPr="00CB079F">
              <w:rPr>
                <w:rFonts w:cstheme="minorHAnsi"/>
                <w:color w:val="auto"/>
              </w:rPr>
              <w:t>2022D0</w:t>
            </w:r>
            <w:r>
              <w:rPr>
                <w:rFonts w:cstheme="minorHAnsi"/>
                <w:color w:val="auto"/>
              </w:rPr>
              <w:t>26</w:t>
            </w:r>
          </w:p>
        </w:tc>
        <w:tc>
          <w:tcPr>
            <w:tcW w:w="7938" w:type="dxa"/>
            <w:vAlign w:val="center"/>
          </w:tcPr>
          <w:p w14:paraId="45415C08" w14:textId="6643BFDA" w:rsidR="00DC1809" w:rsidRPr="00DC1809" w:rsidRDefault="00DC1809" w:rsidP="00DC1809">
            <w:pPr>
              <w:jc w:val="both"/>
              <w:cnfStyle w:val="000000000000" w:firstRow="0" w:lastRow="0" w:firstColumn="0" w:lastColumn="0" w:oddVBand="0" w:evenVBand="0" w:oddHBand="0" w:evenHBand="0" w:firstRowFirstColumn="0" w:firstRowLastColumn="0" w:lastRowFirstColumn="0" w:lastRowLastColumn="0"/>
              <w:rPr>
                <w:rFonts w:cstheme="minorHAnsi"/>
                <w:b/>
                <w:bCs/>
                <w:color w:val="auto"/>
              </w:rPr>
            </w:pPr>
            <w:r w:rsidRPr="00DC1809">
              <w:rPr>
                <w:rFonts w:cstheme="minorHAnsi"/>
                <w:b/>
                <w:bCs/>
                <w:color w:val="auto"/>
              </w:rPr>
              <w:t>Remboursement anticipé de l’emprunt contracté auprès de la Caisse des Dépôts</w:t>
            </w:r>
          </w:p>
        </w:tc>
      </w:tr>
      <w:tr w:rsidR="00DC1809" w:rsidRPr="00CB079F" w14:paraId="2DBAF7D9" w14:textId="77777777" w:rsidTr="0056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C1C3A0" w14:textId="379025C6" w:rsidR="00DC1809" w:rsidRPr="00CB079F" w:rsidRDefault="00DC1809" w:rsidP="00DC1809">
            <w:pPr>
              <w:pStyle w:val="Paragraphedeliste"/>
              <w:spacing w:line="276" w:lineRule="auto"/>
              <w:ind w:left="0"/>
              <w:jc w:val="both"/>
              <w:rPr>
                <w:rFonts w:cstheme="minorHAnsi"/>
                <w:color w:val="auto"/>
              </w:rPr>
            </w:pPr>
            <w:r w:rsidRPr="00CB079F">
              <w:rPr>
                <w:rFonts w:cstheme="minorHAnsi"/>
                <w:color w:val="auto"/>
              </w:rPr>
              <w:t>2022D0</w:t>
            </w:r>
            <w:r>
              <w:rPr>
                <w:rFonts w:cstheme="minorHAnsi"/>
                <w:color w:val="auto"/>
              </w:rPr>
              <w:t>27</w:t>
            </w:r>
          </w:p>
        </w:tc>
        <w:tc>
          <w:tcPr>
            <w:tcW w:w="7938" w:type="dxa"/>
            <w:vAlign w:val="center"/>
          </w:tcPr>
          <w:p w14:paraId="067ABD40" w14:textId="30D5D928" w:rsidR="00DC1809" w:rsidRPr="00DC1809" w:rsidRDefault="00DC1809" w:rsidP="00DC1809">
            <w:pPr>
              <w:pStyle w:val="Paragraphedeliste"/>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bCs/>
                <w:color w:val="auto"/>
              </w:rPr>
            </w:pPr>
            <w:r w:rsidRPr="00DC1809">
              <w:rPr>
                <w:rFonts w:cstheme="minorHAnsi"/>
                <w:b/>
                <w:bCs/>
                <w:color w:val="auto"/>
              </w:rPr>
              <w:t>Demande de protection fonctionnelle exprimée par M. Jérôme BARON</w:t>
            </w:r>
          </w:p>
        </w:tc>
      </w:tr>
      <w:tr w:rsidR="00DC1809" w:rsidRPr="00CB079F" w14:paraId="18F08963" w14:textId="77777777" w:rsidTr="005660AC">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8C31120" w14:textId="5BA763A0" w:rsidR="00DC1809" w:rsidRPr="00CB079F" w:rsidRDefault="00DC1809" w:rsidP="00DC1809">
            <w:pPr>
              <w:pStyle w:val="Paragraphedeliste"/>
              <w:spacing w:line="276" w:lineRule="auto"/>
              <w:ind w:left="0"/>
              <w:jc w:val="both"/>
              <w:rPr>
                <w:rFonts w:cstheme="minorHAnsi"/>
                <w:color w:val="auto"/>
              </w:rPr>
            </w:pPr>
            <w:r w:rsidRPr="00CB079F">
              <w:rPr>
                <w:rFonts w:cstheme="minorHAnsi"/>
                <w:color w:val="auto"/>
              </w:rPr>
              <w:t>2022D02</w:t>
            </w:r>
            <w:r>
              <w:rPr>
                <w:rFonts w:cstheme="minorHAnsi"/>
                <w:color w:val="auto"/>
              </w:rPr>
              <w:t>8</w:t>
            </w:r>
          </w:p>
        </w:tc>
        <w:tc>
          <w:tcPr>
            <w:tcW w:w="7938" w:type="dxa"/>
            <w:vAlign w:val="center"/>
          </w:tcPr>
          <w:p w14:paraId="6E74FBE6" w14:textId="2F3DD6C4" w:rsidR="00DC1809" w:rsidRPr="00DC1809" w:rsidRDefault="00DC1809" w:rsidP="00DC1809">
            <w:pPr>
              <w:pStyle w:val="Paragraphedeliste"/>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bCs/>
                <w:color w:val="auto"/>
              </w:rPr>
            </w:pPr>
            <w:r w:rsidRPr="00DC1809">
              <w:rPr>
                <w:rFonts w:cstheme="minorHAnsi"/>
                <w:b/>
                <w:bCs/>
                <w:color w:val="auto"/>
              </w:rPr>
              <w:t>Reversement du produit de la taxe d’aménagement à la CCPC</w:t>
            </w:r>
          </w:p>
        </w:tc>
      </w:tr>
      <w:tr w:rsidR="00DC1809" w:rsidRPr="00CB079F" w14:paraId="4079A7CC" w14:textId="77777777" w:rsidTr="00566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ED364EB" w14:textId="58F34A12" w:rsidR="00DC1809" w:rsidRPr="00CB079F" w:rsidRDefault="00DC1809" w:rsidP="00DC1809">
            <w:pPr>
              <w:pStyle w:val="Paragraphedeliste"/>
              <w:spacing w:line="276" w:lineRule="auto"/>
              <w:ind w:left="0"/>
              <w:jc w:val="both"/>
              <w:rPr>
                <w:rFonts w:cstheme="minorHAnsi"/>
                <w:color w:val="auto"/>
              </w:rPr>
            </w:pPr>
            <w:r w:rsidRPr="00CB079F">
              <w:rPr>
                <w:rFonts w:cstheme="minorHAnsi"/>
                <w:color w:val="auto"/>
              </w:rPr>
              <w:t>2022D02</w:t>
            </w:r>
            <w:r>
              <w:rPr>
                <w:rFonts w:cstheme="minorHAnsi"/>
                <w:color w:val="auto"/>
              </w:rPr>
              <w:t>9</w:t>
            </w:r>
          </w:p>
        </w:tc>
        <w:tc>
          <w:tcPr>
            <w:tcW w:w="7938" w:type="dxa"/>
            <w:vAlign w:val="center"/>
          </w:tcPr>
          <w:p w14:paraId="6ED36FEC" w14:textId="6960C853" w:rsidR="00DC1809" w:rsidRPr="00DC1809" w:rsidRDefault="00DC1809" w:rsidP="00DC1809">
            <w:pPr>
              <w:jc w:val="both"/>
              <w:cnfStyle w:val="000000100000" w:firstRow="0" w:lastRow="0" w:firstColumn="0" w:lastColumn="0" w:oddVBand="0" w:evenVBand="0" w:oddHBand="1" w:evenHBand="0" w:firstRowFirstColumn="0" w:firstRowLastColumn="0" w:lastRowFirstColumn="0" w:lastRowLastColumn="0"/>
              <w:rPr>
                <w:rFonts w:cstheme="minorHAnsi"/>
                <w:b/>
                <w:bCs/>
                <w:color w:val="auto"/>
              </w:rPr>
            </w:pPr>
            <w:r w:rsidRPr="00DC1809">
              <w:rPr>
                <w:rFonts w:cstheme="minorHAnsi"/>
                <w:b/>
                <w:bCs/>
                <w:color w:val="auto"/>
              </w:rPr>
              <w:t>Remboursement anticipé de l’emprunt contracté auprès de la Caisse des Dépôts</w:t>
            </w:r>
          </w:p>
        </w:tc>
      </w:tr>
      <w:tr w:rsidR="00DC1809" w:rsidRPr="00CB079F" w14:paraId="12F169A4" w14:textId="77777777" w:rsidTr="005660AC">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A83FFE6" w14:textId="57421D91" w:rsidR="00DC1809" w:rsidRPr="00CB079F" w:rsidRDefault="00DC1809" w:rsidP="00DC1809">
            <w:pPr>
              <w:pStyle w:val="Paragraphedeliste"/>
              <w:spacing w:line="276" w:lineRule="auto"/>
              <w:ind w:left="0"/>
              <w:jc w:val="both"/>
              <w:rPr>
                <w:rFonts w:cstheme="minorHAnsi"/>
                <w:color w:val="auto"/>
              </w:rPr>
            </w:pPr>
          </w:p>
        </w:tc>
        <w:tc>
          <w:tcPr>
            <w:tcW w:w="7938" w:type="dxa"/>
            <w:vAlign w:val="center"/>
          </w:tcPr>
          <w:p w14:paraId="24FCD7D9" w14:textId="77777777" w:rsidR="00DC1809" w:rsidRPr="00DC1809" w:rsidRDefault="00DC1809" w:rsidP="00DC1809">
            <w:pPr>
              <w:pStyle w:val="Paragraphedeliste"/>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bCs/>
                <w:color w:val="auto"/>
              </w:rPr>
            </w:pPr>
            <w:r w:rsidRPr="00DC1809">
              <w:rPr>
                <w:rFonts w:cstheme="minorHAnsi"/>
                <w:b/>
                <w:bCs/>
                <w:color w:val="auto"/>
              </w:rPr>
              <w:t>Questions diverses</w:t>
            </w:r>
          </w:p>
        </w:tc>
      </w:tr>
    </w:tbl>
    <w:p w14:paraId="45B61A7C" w14:textId="5DA7C552" w:rsidR="003C6EC4" w:rsidRPr="00CB079F" w:rsidRDefault="003C6EC4" w:rsidP="003C6EC4">
      <w:pPr>
        <w:pStyle w:val="Paragraphedeliste"/>
        <w:spacing w:after="0"/>
        <w:jc w:val="both"/>
        <w:rPr>
          <w:rFonts w:cstheme="minorHAnsi"/>
        </w:rPr>
      </w:pPr>
    </w:p>
    <w:p w14:paraId="7622CFB9" w14:textId="470AE7F1" w:rsidR="003C6EC4" w:rsidRPr="00CB079F" w:rsidRDefault="003C6EC4" w:rsidP="003C6EC4">
      <w:pPr>
        <w:pStyle w:val="Paragraphedeliste"/>
        <w:spacing w:after="0"/>
        <w:jc w:val="both"/>
        <w:rPr>
          <w:rFonts w:cstheme="minorHAnsi"/>
        </w:rPr>
      </w:pPr>
      <w:r w:rsidRPr="00CB079F">
        <w:rPr>
          <w:rFonts w:cstheme="minorHAnsi"/>
          <w:noProof/>
          <w:lang w:eastAsia="fr-FR"/>
        </w:rPr>
        <mc:AlternateContent>
          <mc:Choice Requires="wps">
            <w:drawing>
              <wp:anchor distT="0" distB="0" distL="114300" distR="114300" simplePos="0" relativeHeight="251672576" behindDoc="0" locked="0" layoutInCell="1" allowOverlap="1" wp14:anchorId="70651978" wp14:editId="6657D1FA">
                <wp:simplePos x="0" y="0"/>
                <wp:positionH relativeFrom="column">
                  <wp:posOffset>-464185</wp:posOffset>
                </wp:positionH>
                <wp:positionV relativeFrom="paragraph">
                  <wp:posOffset>146050</wp:posOffset>
                </wp:positionV>
                <wp:extent cx="6676390" cy="0"/>
                <wp:effectExtent l="0" t="0" r="10160" b="19050"/>
                <wp:wrapNone/>
                <wp:docPr id="7" name="Connecteur droit 7"/>
                <wp:cNvGraphicFramePr/>
                <a:graphic xmlns:a="http://schemas.openxmlformats.org/drawingml/2006/main">
                  <a:graphicData uri="http://schemas.microsoft.com/office/word/2010/wordprocessingShape">
                    <wps:wsp>
                      <wps:cNvCnPr/>
                      <wps:spPr>
                        <a:xfrm>
                          <a:off x="0" y="0"/>
                          <a:ext cx="6676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F1B71" id="Connecteur droit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11.5pt" to="48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kimwEAAJQDAAAOAAAAZHJzL2Uyb0RvYy54bWysU9uO0zAQfUfiHyy/06SLVC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" strokecolor="#4472c4 [3204]" strokeweight=".5pt">
                <v:stroke joinstyle="miter"/>
              </v:line>
            </w:pict>
          </mc:Fallback>
        </mc:AlternateContent>
      </w:r>
    </w:p>
    <w:p w14:paraId="5B30302E" w14:textId="77777777" w:rsidR="00DC1809" w:rsidRPr="003E1AEC" w:rsidRDefault="00DC1809" w:rsidP="00DC1809">
      <w:pPr>
        <w:pStyle w:val="Paragraphedeliste"/>
        <w:spacing w:after="0" w:line="276" w:lineRule="auto"/>
        <w:ind w:left="0"/>
        <w:jc w:val="both"/>
        <w:rPr>
          <w:rFonts w:cstheme="minorHAnsi"/>
          <w:b/>
        </w:rPr>
      </w:pPr>
      <w:bookmarkStart w:id="0" w:name="_Hlk114661906"/>
      <w:r w:rsidRPr="003E1AEC">
        <w:rPr>
          <w:rFonts w:cstheme="minorHAnsi"/>
          <w:b/>
        </w:rPr>
        <w:t>2022D0</w:t>
      </w:r>
      <w:r>
        <w:rPr>
          <w:rFonts w:cstheme="minorHAnsi"/>
          <w:b/>
        </w:rPr>
        <w:t>24</w:t>
      </w:r>
      <w:r w:rsidRPr="003E1AEC">
        <w:rPr>
          <w:rFonts w:cstheme="minorHAnsi"/>
          <w:b/>
        </w:rPr>
        <w:t xml:space="preserve">- Objet : </w:t>
      </w:r>
      <w:r>
        <w:rPr>
          <w:rFonts w:cstheme="minorHAnsi"/>
          <w:b/>
        </w:rPr>
        <w:t>Décision Modificative 1 sur Budget M49/2022</w:t>
      </w:r>
    </w:p>
    <w:p w14:paraId="46C75A8B" w14:textId="77777777" w:rsidR="00C6430A" w:rsidRDefault="00C6430A" w:rsidP="00C6430A">
      <w:pPr>
        <w:widowControl w:val="0"/>
        <w:suppressAutoHyphens/>
        <w:autoSpaceDN w:val="0"/>
        <w:spacing w:after="0" w:line="240" w:lineRule="auto"/>
        <w:jc w:val="both"/>
        <w:textAlignment w:val="baseline"/>
        <w:rPr>
          <w:rFonts w:ascii="Calibri" w:eastAsia="Arial Unicode MS" w:hAnsi="Calibri" w:cs="Calibri"/>
          <w:kern w:val="3"/>
          <w:lang w:eastAsia="zh-CN" w:bidi="hi-IN"/>
        </w:rPr>
      </w:pPr>
    </w:p>
    <w:p w14:paraId="0B785EA3" w14:textId="1002641D" w:rsidR="00C6430A" w:rsidRPr="004C1FEA" w:rsidRDefault="00C6430A" w:rsidP="00C6430A">
      <w:pPr>
        <w:widowControl w:val="0"/>
        <w:suppressAutoHyphens/>
        <w:autoSpaceDN w:val="0"/>
        <w:spacing w:after="0" w:line="240" w:lineRule="auto"/>
        <w:jc w:val="both"/>
        <w:textAlignment w:val="baseline"/>
        <w:rPr>
          <w:rFonts w:ascii="Calibri" w:eastAsia="Arial Unicode MS" w:hAnsi="Calibri" w:cs="Calibri"/>
          <w:kern w:val="3"/>
          <w:sz w:val="20"/>
          <w:szCs w:val="20"/>
          <w:lang w:eastAsia="zh-CN" w:bidi="hi-IN"/>
        </w:rPr>
      </w:pPr>
      <w:r w:rsidRPr="004C1FEA">
        <w:rPr>
          <w:rFonts w:ascii="Calibri" w:eastAsia="Arial Unicode MS" w:hAnsi="Calibri" w:cs="Calibri"/>
          <w:kern w:val="3"/>
          <w:sz w:val="20"/>
          <w:szCs w:val="20"/>
          <w:lang w:eastAsia="zh-CN" w:bidi="hi-IN"/>
        </w:rPr>
        <w:t>Vu l'instruction budgétaire et comptable M49 applicable au budget principal de la Commune</w:t>
      </w:r>
    </w:p>
    <w:p w14:paraId="23D34F4F" w14:textId="77777777" w:rsidR="00C6430A" w:rsidRPr="004C1FEA" w:rsidRDefault="00C6430A" w:rsidP="00C6430A">
      <w:pPr>
        <w:widowControl w:val="0"/>
        <w:suppressAutoHyphens/>
        <w:autoSpaceDN w:val="0"/>
        <w:spacing w:after="0" w:line="240" w:lineRule="auto"/>
        <w:jc w:val="both"/>
        <w:textAlignment w:val="baseline"/>
        <w:rPr>
          <w:rFonts w:ascii="Calibri" w:eastAsia="Arial Unicode MS" w:hAnsi="Calibri" w:cs="Calibri"/>
          <w:kern w:val="3"/>
          <w:sz w:val="20"/>
          <w:szCs w:val="20"/>
          <w:lang w:eastAsia="zh-CN" w:bidi="hi-IN"/>
        </w:rPr>
      </w:pPr>
      <w:r w:rsidRPr="004C1FEA">
        <w:rPr>
          <w:rFonts w:ascii="Calibri" w:eastAsia="Arial Unicode MS" w:hAnsi="Calibri" w:cs="Calibri"/>
          <w:kern w:val="3"/>
          <w:sz w:val="20"/>
          <w:szCs w:val="20"/>
          <w:lang w:eastAsia="zh-CN" w:bidi="hi-IN"/>
        </w:rPr>
        <w:t>Vu la délibération du conseil municipal n° 2022D014 du 28 mars 2022 adoptant le budget du service assainissement de la Commune pour l’année 2022,</w:t>
      </w:r>
    </w:p>
    <w:p w14:paraId="7C965719" w14:textId="77777777" w:rsidR="00C6430A" w:rsidRPr="004C1FEA" w:rsidRDefault="00C6430A" w:rsidP="00C6430A">
      <w:pPr>
        <w:widowControl w:val="0"/>
        <w:suppressAutoHyphens/>
        <w:autoSpaceDN w:val="0"/>
        <w:spacing w:after="0" w:line="240" w:lineRule="auto"/>
        <w:jc w:val="both"/>
        <w:textAlignment w:val="baseline"/>
        <w:rPr>
          <w:rFonts w:ascii="Calibri" w:eastAsia="Arial Unicode MS" w:hAnsi="Calibri" w:cs="Calibri"/>
          <w:kern w:val="3"/>
          <w:sz w:val="20"/>
          <w:szCs w:val="20"/>
          <w:lang w:eastAsia="zh-CN" w:bidi="hi-IN"/>
        </w:rPr>
      </w:pPr>
      <w:r w:rsidRPr="004C1FEA">
        <w:rPr>
          <w:rFonts w:ascii="Calibri" w:eastAsia="Arial Unicode MS" w:hAnsi="Calibri" w:cs="Calibri"/>
          <w:kern w:val="3"/>
          <w:sz w:val="20"/>
          <w:szCs w:val="20"/>
          <w:lang w:eastAsia="zh-CN" w:bidi="hi-IN"/>
        </w:rPr>
        <w:t>Considérant que celles-ci nécessitent d'apporter des modifications aux montants des crédits autorisés pour les chapitres concernés, tout en respectant l'équilibre du budget,</w:t>
      </w:r>
    </w:p>
    <w:p w14:paraId="1BB3BB42" w14:textId="77777777" w:rsidR="00C6430A" w:rsidRPr="004C1FEA" w:rsidRDefault="00C6430A" w:rsidP="00C6430A">
      <w:pPr>
        <w:widowControl w:val="0"/>
        <w:suppressAutoHyphens/>
        <w:autoSpaceDN w:val="0"/>
        <w:spacing w:after="0" w:line="240" w:lineRule="auto"/>
        <w:jc w:val="both"/>
        <w:textAlignment w:val="baseline"/>
        <w:rPr>
          <w:rFonts w:ascii="Calibri" w:eastAsia="Arial Unicode MS" w:hAnsi="Calibri" w:cs="Calibri"/>
          <w:kern w:val="3"/>
          <w:sz w:val="20"/>
          <w:szCs w:val="20"/>
          <w:lang w:eastAsia="zh-CN" w:bidi="hi-IN"/>
        </w:rPr>
      </w:pPr>
    </w:p>
    <w:p w14:paraId="331C711C" w14:textId="3FFE5946" w:rsidR="00C6430A" w:rsidRPr="004C1FEA" w:rsidRDefault="00C6430A" w:rsidP="00C6430A">
      <w:pPr>
        <w:widowControl w:val="0"/>
        <w:suppressAutoHyphens/>
        <w:autoSpaceDN w:val="0"/>
        <w:spacing w:after="0" w:line="240" w:lineRule="auto"/>
        <w:jc w:val="both"/>
        <w:textAlignment w:val="baseline"/>
        <w:rPr>
          <w:rFonts w:ascii="Calibri" w:eastAsia="Arial Unicode MS" w:hAnsi="Calibri" w:cs="Calibri"/>
          <w:kern w:val="3"/>
          <w:sz w:val="20"/>
          <w:szCs w:val="20"/>
          <w:lang w:eastAsia="zh-CN" w:bidi="hi-IN"/>
        </w:rPr>
      </w:pPr>
      <w:r w:rsidRPr="004C1FEA">
        <w:rPr>
          <w:rFonts w:ascii="Calibri" w:eastAsia="Arial Unicode MS" w:hAnsi="Calibri" w:cs="Calibri"/>
          <w:kern w:val="3"/>
          <w:sz w:val="20"/>
          <w:szCs w:val="20"/>
          <w:lang w:eastAsia="zh-CN" w:bidi="hi-IN"/>
        </w:rPr>
        <w:t>Il est demandé de procéder au vote de virement de crédits suivants sur le budget de l'exercice 2022 :</w:t>
      </w:r>
    </w:p>
    <w:p w14:paraId="455098AF" w14:textId="77777777" w:rsidR="00C6430A" w:rsidRPr="004C1FEA" w:rsidRDefault="00C6430A" w:rsidP="00C6430A">
      <w:pPr>
        <w:widowControl w:val="0"/>
        <w:suppressAutoHyphens/>
        <w:autoSpaceDN w:val="0"/>
        <w:spacing w:after="0" w:line="240" w:lineRule="auto"/>
        <w:jc w:val="both"/>
        <w:textAlignment w:val="baseline"/>
        <w:rPr>
          <w:rFonts w:ascii="Calibri" w:eastAsia="Arial Unicode MS" w:hAnsi="Calibri" w:cs="Calibri"/>
          <w:kern w:val="3"/>
          <w:sz w:val="20"/>
          <w:szCs w:val="20"/>
          <w:lang w:eastAsia="zh-CN" w:bidi="hi-IN"/>
        </w:rPr>
      </w:pPr>
    </w:p>
    <w:p w14:paraId="652C114B" w14:textId="77777777" w:rsidR="00C6430A" w:rsidRPr="004C1FEA" w:rsidRDefault="00C6430A" w:rsidP="00C6430A">
      <w:pPr>
        <w:autoSpaceDE w:val="0"/>
        <w:autoSpaceDN w:val="0"/>
        <w:adjustRightInd w:val="0"/>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89"/>
        <w:gridCol w:w="710"/>
        <w:gridCol w:w="982"/>
        <w:gridCol w:w="561"/>
        <w:gridCol w:w="3706"/>
        <w:gridCol w:w="1306"/>
      </w:tblGrid>
      <w:tr w:rsidR="00C6430A" w:rsidRPr="004C1FEA" w14:paraId="2DD3CC7E" w14:textId="77777777" w:rsidTr="002415CF">
        <w:trPr>
          <w:jc w:val="center"/>
        </w:trPr>
        <w:tc>
          <w:tcPr>
            <w:tcW w:w="9212" w:type="dxa"/>
            <w:gridSpan w:val="7"/>
            <w:tcBorders>
              <w:top w:val="single" w:sz="4" w:space="0" w:color="auto"/>
              <w:left w:val="single" w:sz="4" w:space="0" w:color="auto"/>
              <w:bottom w:val="single" w:sz="4" w:space="0" w:color="auto"/>
              <w:right w:val="single" w:sz="4" w:space="0" w:color="auto"/>
            </w:tcBorders>
            <w:shd w:val="clear" w:color="auto" w:fill="auto"/>
          </w:tcPr>
          <w:p w14:paraId="66A04715" w14:textId="77777777" w:rsidR="00C6430A" w:rsidRPr="004C1FEA" w:rsidRDefault="00C6430A" w:rsidP="00C6430A">
            <w:pPr>
              <w:spacing w:after="0" w:line="240" w:lineRule="auto"/>
              <w:rPr>
                <w:rFonts w:ascii="Calibri" w:eastAsia="Times New Roman" w:hAnsi="Calibri" w:cs="Calibri"/>
                <w:b/>
                <w:sz w:val="20"/>
                <w:szCs w:val="20"/>
                <w:lang w:eastAsia="fr-FR"/>
              </w:rPr>
            </w:pPr>
            <w:r w:rsidRPr="004C1FEA">
              <w:rPr>
                <w:rFonts w:ascii="Calibri" w:eastAsia="Times New Roman" w:hAnsi="Calibri" w:cs="Calibri"/>
                <w:b/>
                <w:sz w:val="20"/>
                <w:szCs w:val="20"/>
                <w:lang w:eastAsia="fr-FR"/>
              </w:rPr>
              <w:t>CREDITS A OUVRIR</w:t>
            </w:r>
          </w:p>
        </w:tc>
      </w:tr>
      <w:tr w:rsidR="00C6430A" w:rsidRPr="004C1FEA" w14:paraId="7096966F" w14:textId="77777777" w:rsidTr="002415CF">
        <w:trPr>
          <w:jc w:val="center"/>
        </w:trPr>
        <w:tc>
          <w:tcPr>
            <w:tcW w:w="817" w:type="dxa"/>
            <w:tcBorders>
              <w:top w:val="single" w:sz="4" w:space="0" w:color="auto"/>
            </w:tcBorders>
            <w:shd w:val="clear" w:color="auto" w:fill="auto"/>
          </w:tcPr>
          <w:p w14:paraId="3158CBC6"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SENS</w:t>
            </w:r>
          </w:p>
        </w:tc>
        <w:tc>
          <w:tcPr>
            <w:tcW w:w="993" w:type="dxa"/>
            <w:tcBorders>
              <w:top w:val="single" w:sz="4" w:space="0" w:color="auto"/>
            </w:tcBorders>
            <w:shd w:val="clear" w:color="auto" w:fill="auto"/>
          </w:tcPr>
          <w:p w14:paraId="368E4824"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SECTION</w:t>
            </w:r>
          </w:p>
        </w:tc>
        <w:tc>
          <w:tcPr>
            <w:tcW w:w="712" w:type="dxa"/>
            <w:tcBorders>
              <w:top w:val="single" w:sz="4" w:space="0" w:color="auto"/>
            </w:tcBorders>
            <w:shd w:val="clear" w:color="auto" w:fill="auto"/>
          </w:tcPr>
          <w:p w14:paraId="0B72656C"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CHAP</w:t>
            </w:r>
          </w:p>
        </w:tc>
        <w:tc>
          <w:tcPr>
            <w:tcW w:w="988" w:type="dxa"/>
            <w:tcBorders>
              <w:top w:val="single" w:sz="4" w:space="0" w:color="auto"/>
            </w:tcBorders>
            <w:shd w:val="clear" w:color="auto" w:fill="auto"/>
          </w:tcPr>
          <w:p w14:paraId="3EA999A1"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ARTICLE</w:t>
            </w:r>
          </w:p>
        </w:tc>
        <w:tc>
          <w:tcPr>
            <w:tcW w:w="567" w:type="dxa"/>
            <w:tcBorders>
              <w:top w:val="single" w:sz="4" w:space="0" w:color="auto"/>
            </w:tcBorders>
            <w:shd w:val="clear" w:color="auto" w:fill="auto"/>
          </w:tcPr>
          <w:p w14:paraId="0B779493"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OP</w:t>
            </w:r>
          </w:p>
        </w:tc>
        <w:tc>
          <w:tcPr>
            <w:tcW w:w="3819" w:type="dxa"/>
            <w:tcBorders>
              <w:top w:val="single" w:sz="4" w:space="0" w:color="auto"/>
            </w:tcBorders>
            <w:shd w:val="clear" w:color="auto" w:fill="auto"/>
          </w:tcPr>
          <w:p w14:paraId="058B9223"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OBJET</w:t>
            </w:r>
          </w:p>
        </w:tc>
        <w:tc>
          <w:tcPr>
            <w:tcW w:w="1316" w:type="dxa"/>
            <w:tcBorders>
              <w:top w:val="single" w:sz="4" w:space="0" w:color="auto"/>
            </w:tcBorders>
            <w:shd w:val="clear" w:color="auto" w:fill="auto"/>
          </w:tcPr>
          <w:p w14:paraId="56720E2C" w14:textId="77777777" w:rsidR="00C6430A" w:rsidRPr="004C1FEA" w:rsidRDefault="00C6430A" w:rsidP="00C6430A">
            <w:pPr>
              <w:spacing w:after="0" w:line="240" w:lineRule="auto"/>
              <w:rPr>
                <w:rFonts w:ascii="Calibri" w:eastAsia="Times New Roman" w:hAnsi="Calibri" w:cs="Calibri"/>
                <w:b/>
                <w:sz w:val="20"/>
                <w:szCs w:val="20"/>
                <w:lang w:eastAsia="fr-FR"/>
              </w:rPr>
            </w:pPr>
            <w:r w:rsidRPr="004C1FEA">
              <w:rPr>
                <w:rFonts w:ascii="Calibri" w:eastAsia="Times New Roman" w:hAnsi="Calibri" w:cs="Calibri"/>
                <w:b/>
                <w:sz w:val="20"/>
                <w:szCs w:val="20"/>
                <w:lang w:eastAsia="fr-FR"/>
              </w:rPr>
              <w:t>MONTANT</w:t>
            </w:r>
          </w:p>
        </w:tc>
      </w:tr>
      <w:tr w:rsidR="00C6430A" w:rsidRPr="004C1FEA" w14:paraId="11CF5323" w14:textId="77777777" w:rsidTr="002415CF">
        <w:trPr>
          <w:jc w:val="center"/>
        </w:trPr>
        <w:tc>
          <w:tcPr>
            <w:tcW w:w="817" w:type="dxa"/>
            <w:shd w:val="clear" w:color="auto" w:fill="auto"/>
          </w:tcPr>
          <w:p w14:paraId="5C16021B"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D</w:t>
            </w:r>
          </w:p>
        </w:tc>
        <w:tc>
          <w:tcPr>
            <w:tcW w:w="993" w:type="dxa"/>
            <w:shd w:val="clear" w:color="auto" w:fill="auto"/>
          </w:tcPr>
          <w:p w14:paraId="535BA14C"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F</w:t>
            </w:r>
          </w:p>
        </w:tc>
        <w:tc>
          <w:tcPr>
            <w:tcW w:w="712" w:type="dxa"/>
            <w:shd w:val="clear" w:color="auto" w:fill="auto"/>
          </w:tcPr>
          <w:p w14:paraId="7D47B221"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014</w:t>
            </w:r>
          </w:p>
        </w:tc>
        <w:tc>
          <w:tcPr>
            <w:tcW w:w="988" w:type="dxa"/>
            <w:shd w:val="clear" w:color="auto" w:fill="auto"/>
          </w:tcPr>
          <w:p w14:paraId="42898DCE"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706129</w:t>
            </w:r>
          </w:p>
        </w:tc>
        <w:tc>
          <w:tcPr>
            <w:tcW w:w="567" w:type="dxa"/>
            <w:shd w:val="clear" w:color="auto" w:fill="auto"/>
          </w:tcPr>
          <w:p w14:paraId="3211EE61"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3819" w:type="dxa"/>
            <w:shd w:val="clear" w:color="auto" w:fill="auto"/>
          </w:tcPr>
          <w:p w14:paraId="74F2D135"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Redevance modernisation des réseaux</w:t>
            </w:r>
          </w:p>
        </w:tc>
        <w:tc>
          <w:tcPr>
            <w:tcW w:w="1316" w:type="dxa"/>
            <w:shd w:val="clear" w:color="auto" w:fill="auto"/>
          </w:tcPr>
          <w:p w14:paraId="2250D385"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1.00 €</w:t>
            </w:r>
          </w:p>
        </w:tc>
      </w:tr>
      <w:tr w:rsidR="00C6430A" w:rsidRPr="004C1FEA" w14:paraId="0C79B432" w14:textId="77777777" w:rsidTr="002415CF">
        <w:trPr>
          <w:jc w:val="center"/>
        </w:trPr>
        <w:tc>
          <w:tcPr>
            <w:tcW w:w="817" w:type="dxa"/>
            <w:shd w:val="clear" w:color="auto" w:fill="auto"/>
          </w:tcPr>
          <w:p w14:paraId="59B51392"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993" w:type="dxa"/>
            <w:shd w:val="clear" w:color="auto" w:fill="auto"/>
          </w:tcPr>
          <w:p w14:paraId="12BCA82D"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712" w:type="dxa"/>
            <w:shd w:val="clear" w:color="auto" w:fill="auto"/>
          </w:tcPr>
          <w:p w14:paraId="6A8C7B8B"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988" w:type="dxa"/>
            <w:shd w:val="clear" w:color="auto" w:fill="auto"/>
          </w:tcPr>
          <w:p w14:paraId="2A6C825A"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567" w:type="dxa"/>
            <w:shd w:val="clear" w:color="auto" w:fill="auto"/>
          </w:tcPr>
          <w:p w14:paraId="1FD17E08"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3819" w:type="dxa"/>
            <w:shd w:val="clear" w:color="auto" w:fill="auto"/>
          </w:tcPr>
          <w:p w14:paraId="42DCA963" w14:textId="77777777" w:rsidR="00C6430A" w:rsidRPr="004C1FEA" w:rsidRDefault="00C6430A" w:rsidP="00C6430A">
            <w:pPr>
              <w:spacing w:after="0" w:line="240" w:lineRule="auto"/>
              <w:rPr>
                <w:rFonts w:ascii="Calibri" w:eastAsia="Times New Roman" w:hAnsi="Calibri" w:cs="Calibri"/>
                <w:b/>
                <w:sz w:val="20"/>
                <w:szCs w:val="20"/>
                <w:lang w:eastAsia="fr-FR"/>
              </w:rPr>
            </w:pPr>
            <w:r w:rsidRPr="004C1FEA">
              <w:rPr>
                <w:rFonts w:ascii="Calibri" w:eastAsia="Times New Roman" w:hAnsi="Calibri" w:cs="Calibri"/>
                <w:b/>
                <w:sz w:val="20"/>
                <w:szCs w:val="20"/>
                <w:lang w:eastAsia="fr-FR"/>
              </w:rPr>
              <w:t>TOTAL</w:t>
            </w:r>
          </w:p>
        </w:tc>
        <w:tc>
          <w:tcPr>
            <w:tcW w:w="1316" w:type="dxa"/>
            <w:shd w:val="clear" w:color="auto" w:fill="auto"/>
          </w:tcPr>
          <w:p w14:paraId="265B0273" w14:textId="77777777" w:rsidR="00C6430A" w:rsidRPr="004C1FEA" w:rsidRDefault="00C6430A" w:rsidP="00C6430A">
            <w:pPr>
              <w:spacing w:after="0" w:line="240" w:lineRule="auto"/>
              <w:rPr>
                <w:rFonts w:ascii="Calibri" w:eastAsia="Times New Roman" w:hAnsi="Calibri" w:cs="Calibri"/>
                <w:b/>
                <w:bCs/>
                <w:sz w:val="20"/>
                <w:szCs w:val="20"/>
                <w:lang w:eastAsia="fr-FR"/>
              </w:rPr>
            </w:pPr>
            <w:r w:rsidRPr="004C1FEA">
              <w:rPr>
                <w:rFonts w:ascii="Calibri" w:eastAsia="Times New Roman" w:hAnsi="Calibri" w:cs="Calibri"/>
                <w:b/>
                <w:bCs/>
                <w:sz w:val="20"/>
                <w:szCs w:val="20"/>
                <w:lang w:eastAsia="fr-FR"/>
              </w:rPr>
              <w:t>1.00 €</w:t>
            </w:r>
          </w:p>
        </w:tc>
      </w:tr>
      <w:tr w:rsidR="00C6430A" w:rsidRPr="004C1FEA" w14:paraId="63F6D1F2" w14:textId="77777777" w:rsidTr="002415CF">
        <w:trPr>
          <w:jc w:val="center"/>
        </w:trPr>
        <w:tc>
          <w:tcPr>
            <w:tcW w:w="9212" w:type="dxa"/>
            <w:gridSpan w:val="7"/>
            <w:shd w:val="clear" w:color="auto" w:fill="auto"/>
          </w:tcPr>
          <w:p w14:paraId="3402A168" w14:textId="77777777" w:rsidR="00C6430A" w:rsidRPr="004C1FEA" w:rsidRDefault="00C6430A" w:rsidP="00C6430A">
            <w:pPr>
              <w:spacing w:after="0" w:line="240" w:lineRule="auto"/>
              <w:rPr>
                <w:rFonts w:ascii="Calibri" w:eastAsia="Times New Roman" w:hAnsi="Calibri" w:cs="Calibri"/>
                <w:b/>
                <w:sz w:val="20"/>
                <w:szCs w:val="20"/>
                <w:lang w:eastAsia="fr-FR"/>
              </w:rPr>
            </w:pPr>
            <w:r w:rsidRPr="004C1FEA">
              <w:rPr>
                <w:rFonts w:ascii="Calibri" w:eastAsia="Times New Roman" w:hAnsi="Calibri" w:cs="Calibri"/>
                <w:b/>
                <w:sz w:val="20"/>
                <w:szCs w:val="20"/>
                <w:lang w:eastAsia="fr-FR"/>
              </w:rPr>
              <w:t>CREDITS A REDUIRE</w:t>
            </w:r>
          </w:p>
        </w:tc>
      </w:tr>
      <w:tr w:rsidR="00C6430A" w:rsidRPr="004C1FEA" w14:paraId="47132C65" w14:textId="77777777" w:rsidTr="002415CF">
        <w:trPr>
          <w:jc w:val="center"/>
        </w:trPr>
        <w:tc>
          <w:tcPr>
            <w:tcW w:w="817" w:type="dxa"/>
            <w:shd w:val="clear" w:color="auto" w:fill="auto"/>
          </w:tcPr>
          <w:p w14:paraId="0EE10F7A"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SENS</w:t>
            </w:r>
          </w:p>
        </w:tc>
        <w:tc>
          <w:tcPr>
            <w:tcW w:w="993" w:type="dxa"/>
            <w:shd w:val="clear" w:color="auto" w:fill="auto"/>
          </w:tcPr>
          <w:p w14:paraId="6B1B77A3"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SECTION</w:t>
            </w:r>
          </w:p>
        </w:tc>
        <w:tc>
          <w:tcPr>
            <w:tcW w:w="712" w:type="dxa"/>
            <w:shd w:val="clear" w:color="auto" w:fill="auto"/>
          </w:tcPr>
          <w:p w14:paraId="17C98A86"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CHAP</w:t>
            </w:r>
          </w:p>
        </w:tc>
        <w:tc>
          <w:tcPr>
            <w:tcW w:w="988" w:type="dxa"/>
            <w:shd w:val="clear" w:color="auto" w:fill="auto"/>
          </w:tcPr>
          <w:p w14:paraId="29D3F625"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ARTICLE</w:t>
            </w:r>
          </w:p>
        </w:tc>
        <w:tc>
          <w:tcPr>
            <w:tcW w:w="567" w:type="dxa"/>
            <w:shd w:val="clear" w:color="auto" w:fill="auto"/>
          </w:tcPr>
          <w:p w14:paraId="4396BD83"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OP</w:t>
            </w:r>
          </w:p>
        </w:tc>
        <w:tc>
          <w:tcPr>
            <w:tcW w:w="3819" w:type="dxa"/>
            <w:shd w:val="clear" w:color="auto" w:fill="auto"/>
          </w:tcPr>
          <w:p w14:paraId="08F11CCA"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OBJET</w:t>
            </w:r>
          </w:p>
        </w:tc>
        <w:tc>
          <w:tcPr>
            <w:tcW w:w="1316" w:type="dxa"/>
            <w:shd w:val="clear" w:color="auto" w:fill="auto"/>
          </w:tcPr>
          <w:p w14:paraId="24EA2ED3" w14:textId="77777777" w:rsidR="00C6430A" w:rsidRPr="004C1FEA" w:rsidRDefault="00C6430A" w:rsidP="00C6430A">
            <w:pPr>
              <w:spacing w:after="0" w:line="240" w:lineRule="auto"/>
              <w:rPr>
                <w:rFonts w:ascii="Calibri" w:eastAsia="Times New Roman" w:hAnsi="Calibri" w:cs="Calibri"/>
                <w:b/>
                <w:sz w:val="20"/>
                <w:szCs w:val="20"/>
                <w:lang w:eastAsia="fr-FR"/>
              </w:rPr>
            </w:pPr>
            <w:r w:rsidRPr="004C1FEA">
              <w:rPr>
                <w:rFonts w:ascii="Calibri" w:eastAsia="Times New Roman" w:hAnsi="Calibri" w:cs="Calibri"/>
                <w:b/>
                <w:sz w:val="20"/>
                <w:szCs w:val="20"/>
                <w:lang w:eastAsia="fr-FR"/>
              </w:rPr>
              <w:t>MONTANT</w:t>
            </w:r>
          </w:p>
        </w:tc>
      </w:tr>
      <w:tr w:rsidR="00C6430A" w:rsidRPr="004C1FEA" w14:paraId="11FD0F33" w14:textId="77777777" w:rsidTr="002415CF">
        <w:trPr>
          <w:jc w:val="center"/>
        </w:trPr>
        <w:tc>
          <w:tcPr>
            <w:tcW w:w="817" w:type="dxa"/>
            <w:shd w:val="clear" w:color="auto" w:fill="auto"/>
          </w:tcPr>
          <w:p w14:paraId="459AED11"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D</w:t>
            </w:r>
          </w:p>
        </w:tc>
        <w:tc>
          <w:tcPr>
            <w:tcW w:w="993" w:type="dxa"/>
            <w:shd w:val="clear" w:color="auto" w:fill="auto"/>
          </w:tcPr>
          <w:p w14:paraId="63857EDD"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F</w:t>
            </w:r>
          </w:p>
        </w:tc>
        <w:tc>
          <w:tcPr>
            <w:tcW w:w="712" w:type="dxa"/>
            <w:shd w:val="clear" w:color="auto" w:fill="auto"/>
          </w:tcPr>
          <w:p w14:paraId="1360CE63"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011</w:t>
            </w:r>
          </w:p>
        </w:tc>
        <w:tc>
          <w:tcPr>
            <w:tcW w:w="988" w:type="dxa"/>
            <w:shd w:val="clear" w:color="auto" w:fill="auto"/>
          </w:tcPr>
          <w:p w14:paraId="03DA673D"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622</w:t>
            </w:r>
          </w:p>
        </w:tc>
        <w:tc>
          <w:tcPr>
            <w:tcW w:w="567" w:type="dxa"/>
            <w:shd w:val="clear" w:color="auto" w:fill="auto"/>
          </w:tcPr>
          <w:p w14:paraId="6CB73645"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3819" w:type="dxa"/>
            <w:shd w:val="clear" w:color="auto" w:fill="auto"/>
          </w:tcPr>
          <w:p w14:paraId="4BA9EE3A"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Rémunération d’intermédiaires</w:t>
            </w:r>
          </w:p>
        </w:tc>
        <w:tc>
          <w:tcPr>
            <w:tcW w:w="1316" w:type="dxa"/>
            <w:shd w:val="clear" w:color="auto" w:fill="auto"/>
          </w:tcPr>
          <w:p w14:paraId="5124F5F8"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-1.00 €</w:t>
            </w:r>
          </w:p>
        </w:tc>
      </w:tr>
      <w:tr w:rsidR="00C6430A" w:rsidRPr="004C1FEA" w14:paraId="6C228108" w14:textId="77777777" w:rsidTr="002415CF">
        <w:trPr>
          <w:jc w:val="center"/>
        </w:trPr>
        <w:tc>
          <w:tcPr>
            <w:tcW w:w="817" w:type="dxa"/>
            <w:shd w:val="clear" w:color="auto" w:fill="auto"/>
          </w:tcPr>
          <w:p w14:paraId="343CE4C8"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993" w:type="dxa"/>
            <w:shd w:val="clear" w:color="auto" w:fill="auto"/>
          </w:tcPr>
          <w:p w14:paraId="1F218A8D"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712" w:type="dxa"/>
            <w:shd w:val="clear" w:color="auto" w:fill="auto"/>
          </w:tcPr>
          <w:p w14:paraId="64CCF80C"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988" w:type="dxa"/>
            <w:shd w:val="clear" w:color="auto" w:fill="auto"/>
          </w:tcPr>
          <w:p w14:paraId="2654C060"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567" w:type="dxa"/>
            <w:shd w:val="clear" w:color="auto" w:fill="auto"/>
          </w:tcPr>
          <w:p w14:paraId="1C64D874" w14:textId="77777777" w:rsidR="00C6430A" w:rsidRPr="004C1FEA" w:rsidRDefault="00C6430A" w:rsidP="00C6430A">
            <w:pPr>
              <w:spacing w:after="0" w:line="240" w:lineRule="auto"/>
              <w:rPr>
                <w:rFonts w:ascii="Calibri" w:eastAsia="Times New Roman" w:hAnsi="Calibri" w:cs="Calibri"/>
                <w:sz w:val="20"/>
                <w:szCs w:val="20"/>
                <w:lang w:eastAsia="fr-FR"/>
              </w:rPr>
            </w:pPr>
          </w:p>
        </w:tc>
        <w:tc>
          <w:tcPr>
            <w:tcW w:w="3819" w:type="dxa"/>
            <w:shd w:val="clear" w:color="auto" w:fill="auto"/>
          </w:tcPr>
          <w:p w14:paraId="63D088BF" w14:textId="77777777" w:rsidR="00C6430A" w:rsidRPr="004C1FEA" w:rsidRDefault="00C6430A" w:rsidP="00C6430A">
            <w:pPr>
              <w:spacing w:after="0" w:line="240" w:lineRule="auto"/>
              <w:rPr>
                <w:rFonts w:ascii="Calibri" w:eastAsia="Times New Roman" w:hAnsi="Calibri" w:cs="Calibri"/>
                <w:b/>
                <w:sz w:val="20"/>
                <w:szCs w:val="20"/>
                <w:lang w:eastAsia="fr-FR"/>
              </w:rPr>
            </w:pPr>
            <w:r w:rsidRPr="004C1FEA">
              <w:rPr>
                <w:rFonts w:ascii="Calibri" w:eastAsia="Times New Roman" w:hAnsi="Calibri" w:cs="Calibri"/>
                <w:b/>
                <w:sz w:val="20"/>
                <w:szCs w:val="20"/>
                <w:lang w:eastAsia="fr-FR"/>
              </w:rPr>
              <w:t>TOTAL</w:t>
            </w:r>
          </w:p>
        </w:tc>
        <w:tc>
          <w:tcPr>
            <w:tcW w:w="1316" w:type="dxa"/>
            <w:shd w:val="clear" w:color="auto" w:fill="auto"/>
          </w:tcPr>
          <w:p w14:paraId="521AE07A" w14:textId="77777777" w:rsidR="00C6430A" w:rsidRPr="004C1FEA" w:rsidRDefault="00C6430A" w:rsidP="00C6430A">
            <w:pPr>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w:t>
            </w:r>
            <w:r w:rsidRPr="004C1FEA">
              <w:rPr>
                <w:rFonts w:ascii="Calibri" w:eastAsia="Times New Roman" w:hAnsi="Calibri" w:cs="Calibri"/>
                <w:b/>
                <w:bCs/>
                <w:sz w:val="20"/>
                <w:szCs w:val="20"/>
                <w:lang w:eastAsia="fr-FR"/>
              </w:rPr>
              <w:t>1.00 €</w:t>
            </w:r>
          </w:p>
        </w:tc>
      </w:tr>
    </w:tbl>
    <w:p w14:paraId="0F4C5806" w14:textId="77777777" w:rsidR="000B2AB5" w:rsidRPr="00CB079F" w:rsidRDefault="000B2AB5" w:rsidP="000B2AB5">
      <w:pPr>
        <w:pStyle w:val="Standard"/>
        <w:jc w:val="both"/>
        <w:rPr>
          <w:rFonts w:asciiTheme="minorHAnsi" w:hAnsiTheme="minorHAnsi" w:cstheme="minorHAnsi"/>
          <w:b/>
          <w:bCs/>
          <w:sz w:val="22"/>
          <w:szCs w:val="22"/>
        </w:rPr>
      </w:pPr>
    </w:p>
    <w:tbl>
      <w:tblPr>
        <w:tblStyle w:val="TableauGrille4-Accentuation6"/>
        <w:tblW w:w="0" w:type="auto"/>
        <w:tblLook w:val="04A0" w:firstRow="1" w:lastRow="0" w:firstColumn="1" w:lastColumn="0" w:noHBand="0" w:noVBand="1"/>
      </w:tblPr>
      <w:tblGrid>
        <w:gridCol w:w="3018"/>
        <w:gridCol w:w="3017"/>
        <w:gridCol w:w="3027"/>
      </w:tblGrid>
      <w:tr w:rsidR="00C6430A" w:rsidRPr="003E1AEC" w14:paraId="04FAF66E" w14:textId="77777777" w:rsidTr="0024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BDD6EE" w:themeFill="accent5" w:themeFillTint="66"/>
          </w:tcPr>
          <w:p w14:paraId="4B4A2DB8" w14:textId="77777777" w:rsidR="00C6430A" w:rsidRPr="003E1AEC" w:rsidRDefault="00C6430A" w:rsidP="002415CF">
            <w:pPr>
              <w:pStyle w:val="Standard"/>
              <w:jc w:val="center"/>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Pour</w:t>
            </w:r>
          </w:p>
        </w:tc>
        <w:tc>
          <w:tcPr>
            <w:tcW w:w="3017" w:type="dxa"/>
            <w:shd w:val="clear" w:color="auto" w:fill="BDD6EE" w:themeFill="accent5" w:themeFillTint="66"/>
          </w:tcPr>
          <w:p w14:paraId="77C8C5AE" w14:textId="77777777" w:rsidR="00C6430A" w:rsidRPr="003E1AEC" w:rsidRDefault="00C6430A"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Contre</w:t>
            </w:r>
          </w:p>
        </w:tc>
        <w:tc>
          <w:tcPr>
            <w:tcW w:w="3027" w:type="dxa"/>
            <w:shd w:val="clear" w:color="auto" w:fill="BDD6EE" w:themeFill="accent5" w:themeFillTint="66"/>
          </w:tcPr>
          <w:p w14:paraId="6C549C3E" w14:textId="77777777" w:rsidR="00C6430A" w:rsidRPr="003E1AEC" w:rsidRDefault="00C6430A"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 xml:space="preserve">Approuvée/Rejetée – Motif de la décision </w:t>
            </w:r>
          </w:p>
        </w:tc>
      </w:tr>
      <w:tr w:rsidR="00C6430A" w:rsidRPr="003E1AEC" w14:paraId="2A120946" w14:textId="77777777" w:rsidTr="0024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DEEAF6" w:themeFill="accent5" w:themeFillTint="33"/>
          </w:tcPr>
          <w:p w14:paraId="2ACC8FD6" w14:textId="77777777" w:rsidR="00C6430A" w:rsidRDefault="00C6430A" w:rsidP="002415CF">
            <w:pPr>
              <w:jc w:val="both"/>
              <w:rPr>
                <w:rFonts w:ascii="Calibri" w:hAnsi="Calibri" w:cs="Calibri"/>
                <w:b w:val="0"/>
                <w:bCs w:val="0"/>
                <w:sz w:val="16"/>
                <w:szCs w:val="16"/>
              </w:rPr>
            </w:pPr>
          </w:p>
          <w:p w14:paraId="04B6CF3A" w14:textId="77777777" w:rsidR="00C6430A" w:rsidRDefault="00C6430A" w:rsidP="002415CF">
            <w:pPr>
              <w:jc w:val="both"/>
              <w:rPr>
                <w:rFonts w:ascii="Calibri" w:hAnsi="Calibri" w:cs="Calibri"/>
                <w:b w:val="0"/>
                <w:bCs w:val="0"/>
                <w:sz w:val="16"/>
                <w:szCs w:val="16"/>
              </w:rPr>
            </w:pPr>
            <w:r w:rsidRPr="00C44130">
              <w:rPr>
                <w:rFonts w:ascii="Calibri" w:hAnsi="Calibri" w:cs="Calibri"/>
                <w:sz w:val="16"/>
                <w:szCs w:val="16"/>
              </w:rPr>
              <w:t xml:space="preserve">Luc ARNAUD, Jérôme BARON, </w:t>
            </w:r>
          </w:p>
          <w:p w14:paraId="7438864F" w14:textId="77777777" w:rsidR="00C6430A" w:rsidRPr="00C44130" w:rsidRDefault="00C6430A" w:rsidP="002415CF">
            <w:pPr>
              <w:jc w:val="both"/>
              <w:rPr>
                <w:rFonts w:ascii="Calibri" w:hAnsi="Calibri" w:cs="Calibri"/>
                <w:b w:val="0"/>
                <w:bCs w:val="0"/>
                <w:sz w:val="16"/>
                <w:szCs w:val="16"/>
              </w:rPr>
            </w:pPr>
            <w:r w:rsidRPr="00C44130">
              <w:rPr>
                <w:rFonts w:ascii="Calibri" w:hAnsi="Calibri" w:cs="Calibri"/>
                <w:sz w:val="16"/>
                <w:szCs w:val="16"/>
              </w:rPr>
              <w:t>Christiane BISTUE, Diane GALLOIS,</w:t>
            </w:r>
          </w:p>
          <w:p w14:paraId="37858547" w14:textId="77777777" w:rsidR="00C6430A" w:rsidRPr="00C44130" w:rsidRDefault="00C6430A" w:rsidP="002415CF">
            <w:pPr>
              <w:jc w:val="both"/>
              <w:rPr>
                <w:rFonts w:ascii="Calibri" w:hAnsi="Calibri" w:cs="Calibri"/>
                <w:b w:val="0"/>
                <w:bCs w:val="0"/>
                <w:sz w:val="16"/>
                <w:szCs w:val="16"/>
              </w:rPr>
            </w:pPr>
            <w:r w:rsidRPr="00C44130">
              <w:rPr>
                <w:rFonts w:ascii="Calibri" w:hAnsi="Calibri" w:cs="Calibri"/>
                <w:sz w:val="16"/>
                <w:szCs w:val="16"/>
              </w:rPr>
              <w:t xml:space="preserve">Roland MOURIC, Line SOUCHON, </w:t>
            </w:r>
          </w:p>
          <w:p w14:paraId="1856C2F2" w14:textId="77777777" w:rsidR="00C6430A" w:rsidRDefault="00C6430A" w:rsidP="002415CF">
            <w:pPr>
              <w:jc w:val="both"/>
              <w:rPr>
                <w:rFonts w:ascii="Calibri" w:hAnsi="Calibri" w:cs="Calibri"/>
                <w:b w:val="0"/>
                <w:bCs w:val="0"/>
                <w:sz w:val="16"/>
                <w:szCs w:val="16"/>
              </w:rPr>
            </w:pPr>
            <w:r w:rsidRPr="00C44130">
              <w:rPr>
                <w:rFonts w:ascii="Calibri" w:hAnsi="Calibri" w:cs="Calibri"/>
                <w:sz w:val="16"/>
                <w:szCs w:val="16"/>
              </w:rPr>
              <w:t xml:space="preserve">Claire BRAHIMI-CHARDOUNAUD, </w:t>
            </w:r>
          </w:p>
          <w:p w14:paraId="538182B3" w14:textId="77777777" w:rsidR="00C6430A" w:rsidRDefault="00C6430A" w:rsidP="002415CF">
            <w:pPr>
              <w:jc w:val="both"/>
              <w:rPr>
                <w:rFonts w:ascii="Calibri" w:hAnsi="Calibri" w:cs="Calibri"/>
                <w:b w:val="0"/>
                <w:bCs w:val="0"/>
                <w:sz w:val="16"/>
                <w:szCs w:val="16"/>
              </w:rPr>
            </w:pPr>
            <w:r w:rsidRPr="00C44130">
              <w:rPr>
                <w:rFonts w:ascii="Calibri" w:hAnsi="Calibri" w:cs="Calibri"/>
                <w:sz w:val="16"/>
                <w:szCs w:val="16"/>
              </w:rPr>
              <w:t>Perrine DELOIN, Stéphane REVOL</w:t>
            </w:r>
            <w:r>
              <w:rPr>
                <w:rFonts w:ascii="Calibri" w:hAnsi="Calibri" w:cs="Calibri"/>
                <w:sz w:val="16"/>
                <w:szCs w:val="16"/>
              </w:rPr>
              <w:t>,</w:t>
            </w:r>
          </w:p>
          <w:p w14:paraId="2A7FDD21" w14:textId="77777777" w:rsidR="00C6430A" w:rsidRDefault="00C6430A" w:rsidP="002415CF">
            <w:pPr>
              <w:jc w:val="both"/>
              <w:rPr>
                <w:rFonts w:ascii="Calibri" w:hAnsi="Calibri" w:cs="Calibri"/>
                <w:b w:val="0"/>
                <w:bCs w:val="0"/>
                <w:sz w:val="16"/>
                <w:szCs w:val="16"/>
              </w:rPr>
            </w:pPr>
            <w:r>
              <w:rPr>
                <w:rFonts w:ascii="Calibri" w:hAnsi="Calibri" w:cs="Calibri"/>
                <w:sz w:val="16"/>
                <w:szCs w:val="16"/>
              </w:rPr>
              <w:t>Elodie MASBON</w:t>
            </w:r>
          </w:p>
          <w:p w14:paraId="0652F523" w14:textId="77777777" w:rsidR="00C6430A" w:rsidRPr="00C44130" w:rsidRDefault="00C6430A" w:rsidP="002415CF">
            <w:pPr>
              <w:jc w:val="both"/>
              <w:rPr>
                <w:rFonts w:ascii="Calibri" w:hAnsi="Calibri" w:cs="Calibri"/>
                <w:sz w:val="16"/>
                <w:szCs w:val="16"/>
              </w:rPr>
            </w:pPr>
          </w:p>
        </w:tc>
        <w:tc>
          <w:tcPr>
            <w:tcW w:w="3017" w:type="dxa"/>
            <w:shd w:val="clear" w:color="auto" w:fill="DEEAF6" w:themeFill="accent5" w:themeFillTint="33"/>
          </w:tcPr>
          <w:p w14:paraId="3792F165"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tc>
        <w:tc>
          <w:tcPr>
            <w:tcW w:w="3027" w:type="dxa"/>
            <w:shd w:val="clear" w:color="auto" w:fill="DEEAF6" w:themeFill="accent5" w:themeFillTint="33"/>
          </w:tcPr>
          <w:p w14:paraId="1B437394" w14:textId="77777777" w:rsidR="00C6430A"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p w14:paraId="05B5BDF9"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 xml:space="preserve">Pour : </w:t>
            </w:r>
            <w:r>
              <w:rPr>
                <w:rFonts w:asciiTheme="minorHAnsi" w:hAnsiTheme="minorHAnsi" w:cstheme="minorHAnsi"/>
                <w:bCs/>
                <w:sz w:val="20"/>
                <w:szCs w:val="20"/>
              </w:rPr>
              <w:t>10</w:t>
            </w:r>
          </w:p>
          <w:p w14:paraId="2845BEB1"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Contre :</w:t>
            </w:r>
            <w:r>
              <w:rPr>
                <w:rFonts w:asciiTheme="minorHAnsi" w:hAnsiTheme="minorHAnsi" w:cstheme="minorHAnsi"/>
                <w:bCs/>
                <w:sz w:val="20"/>
                <w:szCs w:val="20"/>
              </w:rPr>
              <w:t xml:space="preserve"> 0</w:t>
            </w:r>
          </w:p>
          <w:p w14:paraId="16B15FD9"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E1AEC">
              <w:rPr>
                <w:rFonts w:asciiTheme="minorHAnsi" w:hAnsiTheme="minorHAnsi" w:cstheme="minorHAnsi"/>
                <w:bCs/>
                <w:sz w:val="20"/>
                <w:szCs w:val="20"/>
              </w:rPr>
              <w:t xml:space="preserve">La décision </w:t>
            </w:r>
            <w:r w:rsidRPr="003E1AEC">
              <w:rPr>
                <w:rFonts w:asciiTheme="minorHAnsi" w:hAnsiTheme="minorHAnsi" w:cstheme="minorHAnsi"/>
                <w:b/>
                <w:sz w:val="20"/>
                <w:szCs w:val="20"/>
              </w:rPr>
              <w:t>2022D0</w:t>
            </w:r>
            <w:r>
              <w:rPr>
                <w:rFonts w:asciiTheme="minorHAnsi" w:hAnsiTheme="minorHAnsi" w:cstheme="minorHAnsi"/>
                <w:b/>
                <w:sz w:val="20"/>
                <w:szCs w:val="20"/>
              </w:rPr>
              <w:t>24</w:t>
            </w:r>
            <w:r w:rsidRPr="003E1AEC">
              <w:rPr>
                <w:rFonts w:asciiTheme="minorHAnsi" w:hAnsiTheme="minorHAnsi" w:cstheme="minorHAnsi"/>
                <w:sz w:val="20"/>
                <w:szCs w:val="20"/>
              </w:rPr>
              <w:t xml:space="preserve"> est adoptée à la majorité</w:t>
            </w:r>
          </w:p>
          <w:p w14:paraId="2DB6CF9D"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p w14:paraId="59479453"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tc>
      </w:tr>
    </w:tbl>
    <w:p w14:paraId="7ED99A45" w14:textId="59238ADF" w:rsidR="000B2AB5" w:rsidRPr="00CB079F" w:rsidRDefault="000B2AB5" w:rsidP="000B2AB5">
      <w:pPr>
        <w:pStyle w:val="Standard"/>
        <w:jc w:val="both"/>
        <w:rPr>
          <w:rFonts w:asciiTheme="minorHAnsi" w:hAnsiTheme="minorHAnsi" w:cstheme="minorHAnsi"/>
          <w:sz w:val="22"/>
          <w:szCs w:val="22"/>
        </w:rPr>
      </w:pPr>
    </w:p>
    <w:p w14:paraId="2369AA42" w14:textId="77777777" w:rsidR="00645385" w:rsidRPr="00CB079F" w:rsidRDefault="00645385" w:rsidP="000B2AB5">
      <w:pPr>
        <w:pStyle w:val="Standard"/>
        <w:jc w:val="both"/>
        <w:rPr>
          <w:rFonts w:asciiTheme="minorHAnsi" w:hAnsiTheme="minorHAnsi" w:cstheme="minorHAnsi"/>
          <w:b/>
          <w:bCs/>
          <w:sz w:val="22"/>
          <w:szCs w:val="22"/>
        </w:rPr>
      </w:pPr>
    </w:p>
    <w:bookmarkEnd w:id="0"/>
    <w:p w14:paraId="0D2A8349" w14:textId="77777777" w:rsidR="000B2AB5" w:rsidRPr="00CB079F" w:rsidRDefault="000B2AB5" w:rsidP="000B2AB5">
      <w:pPr>
        <w:pStyle w:val="Standard"/>
        <w:jc w:val="both"/>
        <w:rPr>
          <w:rFonts w:asciiTheme="minorHAnsi" w:hAnsiTheme="minorHAnsi" w:cstheme="minorHAnsi"/>
          <w:b/>
          <w:bCs/>
          <w:sz w:val="22"/>
          <w:szCs w:val="22"/>
        </w:rPr>
      </w:pPr>
    </w:p>
    <w:p w14:paraId="3B56F3FC" w14:textId="6B334533" w:rsidR="00C6430A" w:rsidRDefault="00C6430A" w:rsidP="00C6430A">
      <w:pPr>
        <w:pStyle w:val="Paragraphedeliste"/>
        <w:spacing w:after="0" w:line="276" w:lineRule="auto"/>
        <w:ind w:left="0"/>
        <w:jc w:val="both"/>
        <w:rPr>
          <w:rFonts w:cstheme="minorHAnsi"/>
          <w:b/>
        </w:rPr>
      </w:pPr>
      <w:bookmarkStart w:id="1" w:name="_Hlk114660997"/>
      <w:r w:rsidRPr="003E1AEC">
        <w:rPr>
          <w:rFonts w:cstheme="minorHAnsi"/>
          <w:b/>
        </w:rPr>
        <w:t>2022D0</w:t>
      </w:r>
      <w:r>
        <w:rPr>
          <w:rFonts w:cstheme="minorHAnsi"/>
          <w:b/>
        </w:rPr>
        <w:t>25</w:t>
      </w:r>
      <w:r w:rsidRPr="003E1AEC">
        <w:rPr>
          <w:rFonts w:cstheme="minorHAnsi"/>
          <w:b/>
        </w:rPr>
        <w:t xml:space="preserve"> – Objet : </w:t>
      </w:r>
      <w:r>
        <w:rPr>
          <w:rFonts w:cstheme="minorHAnsi"/>
          <w:b/>
        </w:rPr>
        <w:t>Acquisition par la Commune de la parcelle AD 182</w:t>
      </w:r>
    </w:p>
    <w:p w14:paraId="28F2A3AC" w14:textId="7F7DD7EB" w:rsidR="00C6430A" w:rsidRDefault="00C6430A" w:rsidP="00C6430A">
      <w:pPr>
        <w:pStyle w:val="Paragraphedeliste"/>
        <w:spacing w:after="0" w:line="276" w:lineRule="auto"/>
        <w:ind w:left="0"/>
        <w:jc w:val="both"/>
        <w:rPr>
          <w:rFonts w:cstheme="minorHAnsi"/>
          <w:b/>
        </w:rPr>
      </w:pPr>
    </w:p>
    <w:p w14:paraId="2991BC32" w14:textId="77777777" w:rsidR="00C6430A" w:rsidRPr="004C1FEA" w:rsidRDefault="00C6430A" w:rsidP="00C6430A">
      <w:pPr>
        <w:autoSpaceDE w:val="0"/>
        <w:autoSpaceDN w:val="0"/>
        <w:adjustRightInd w:val="0"/>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 xml:space="preserve">Monsieur le Maire propose à l’Assemblée de se porter acquéreur de la parcelle de terrain cadastrée AD 182 issu de la division de la parcelle AD 33, d’une superficie de 160 m², appartenant à Mme TRAVIER. </w:t>
      </w:r>
    </w:p>
    <w:p w14:paraId="56ED8296" w14:textId="77777777" w:rsidR="00C6430A" w:rsidRPr="004C1FEA" w:rsidRDefault="00C6430A" w:rsidP="00C6430A">
      <w:pPr>
        <w:autoSpaceDE w:val="0"/>
        <w:autoSpaceDN w:val="0"/>
        <w:adjustRightInd w:val="0"/>
        <w:spacing w:after="0" w:line="240" w:lineRule="auto"/>
        <w:rPr>
          <w:rFonts w:ascii="Calibri" w:eastAsia="Times New Roman" w:hAnsi="Calibri" w:cs="Calibri"/>
          <w:sz w:val="20"/>
          <w:szCs w:val="20"/>
          <w:lang w:eastAsia="fr-FR"/>
        </w:rPr>
      </w:pPr>
    </w:p>
    <w:p w14:paraId="70B785B6" w14:textId="77777777" w:rsidR="00C6430A" w:rsidRPr="004C1FEA" w:rsidRDefault="00C6430A" w:rsidP="00C6430A">
      <w:pPr>
        <w:autoSpaceDE w:val="0"/>
        <w:autoSpaceDN w:val="0"/>
        <w:adjustRightInd w:val="0"/>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L’acquisition se ferait pour un montant total de 100.00 €.</w:t>
      </w:r>
    </w:p>
    <w:p w14:paraId="4B91936C" w14:textId="77777777" w:rsidR="00C6430A" w:rsidRPr="004C1FEA" w:rsidRDefault="00C6430A" w:rsidP="00C6430A">
      <w:pPr>
        <w:autoSpaceDE w:val="0"/>
        <w:autoSpaceDN w:val="0"/>
        <w:adjustRightInd w:val="0"/>
        <w:spacing w:after="0" w:line="240" w:lineRule="auto"/>
        <w:rPr>
          <w:rFonts w:ascii="Calibri" w:eastAsia="Times New Roman" w:hAnsi="Calibri" w:cs="Calibri"/>
          <w:sz w:val="20"/>
          <w:szCs w:val="20"/>
          <w:lang w:eastAsia="fr-FR"/>
        </w:rPr>
      </w:pPr>
    </w:p>
    <w:p w14:paraId="2AD17D43" w14:textId="77777777" w:rsidR="00C6430A" w:rsidRPr="004C1FEA" w:rsidRDefault="00C6430A" w:rsidP="00C6430A">
      <w:pPr>
        <w:autoSpaceDE w:val="0"/>
        <w:autoSpaceDN w:val="0"/>
        <w:adjustRightInd w:val="0"/>
        <w:spacing w:after="0" w:line="240" w:lineRule="auto"/>
        <w:rPr>
          <w:rFonts w:ascii="Calibri" w:eastAsia="Times New Roman" w:hAnsi="Calibri" w:cs="Calibri"/>
          <w:color w:val="1F497D"/>
          <w:lang w:eastAsia="fr-FR"/>
        </w:rPr>
      </w:pPr>
      <w:r w:rsidRPr="004C1FEA">
        <w:rPr>
          <w:rFonts w:ascii="Calibri" w:eastAsia="Times New Roman" w:hAnsi="Calibri" w:cs="Calibri"/>
          <w:sz w:val="20"/>
          <w:szCs w:val="20"/>
          <w:lang w:eastAsia="fr-FR"/>
        </w:rPr>
        <w:t>Il est précisé que les frais afférents à l’acquisition (frais notariés, frais de bornage) sont à la charge de l’acquéreur.</w:t>
      </w:r>
    </w:p>
    <w:p w14:paraId="41BF43D0" w14:textId="77777777" w:rsidR="00C6430A" w:rsidRPr="004C1FEA" w:rsidRDefault="00C6430A" w:rsidP="00C6430A">
      <w:pPr>
        <w:spacing w:after="0" w:line="240" w:lineRule="auto"/>
        <w:jc w:val="both"/>
        <w:rPr>
          <w:rFonts w:ascii="Calibri" w:eastAsia="Times New Roman" w:hAnsi="Calibri" w:cs="Calibri"/>
          <w:sz w:val="18"/>
          <w:szCs w:val="18"/>
          <w:lang w:eastAsia="fr-FR"/>
        </w:rPr>
      </w:pPr>
    </w:p>
    <w:p w14:paraId="53F367A8" w14:textId="49E66485" w:rsidR="00C6430A" w:rsidRPr="004C1FEA" w:rsidRDefault="00C6430A" w:rsidP="00C6430A">
      <w:pPr>
        <w:spacing w:after="0" w:line="240" w:lineRule="auto"/>
        <w:jc w:val="both"/>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Il est alors demandé au Conseil Municipal :</w:t>
      </w:r>
    </w:p>
    <w:p w14:paraId="26AB29F2" w14:textId="77777777" w:rsidR="00C6430A" w:rsidRPr="004C1FEA" w:rsidRDefault="00C6430A" w:rsidP="00C6430A">
      <w:pPr>
        <w:spacing w:after="0" w:line="240" w:lineRule="auto"/>
        <w:jc w:val="both"/>
        <w:rPr>
          <w:rFonts w:ascii="Calibri" w:eastAsia="Times New Roman" w:hAnsi="Calibri" w:cs="Calibri"/>
          <w:sz w:val="20"/>
          <w:szCs w:val="20"/>
          <w:lang w:eastAsia="fr-FR"/>
        </w:rPr>
      </w:pPr>
    </w:p>
    <w:p w14:paraId="3BDC8427" w14:textId="42EE1E8A" w:rsidR="00C6430A" w:rsidRPr="004C1FEA" w:rsidRDefault="00C6430A" w:rsidP="00C6430A">
      <w:pPr>
        <w:numPr>
          <w:ilvl w:val="0"/>
          <w:numId w:val="5"/>
        </w:numPr>
        <w:spacing w:after="0" w:line="240" w:lineRule="auto"/>
        <w:jc w:val="both"/>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D’accepter l’achat de la parcelle A182 pour un montant de 100.00€</w:t>
      </w:r>
    </w:p>
    <w:p w14:paraId="15C6AA22" w14:textId="0F5B01CC" w:rsidR="00C6430A" w:rsidRPr="004C1FEA" w:rsidRDefault="00C6430A" w:rsidP="00C6430A">
      <w:pPr>
        <w:numPr>
          <w:ilvl w:val="0"/>
          <w:numId w:val="5"/>
        </w:numPr>
        <w:spacing w:after="0" w:line="240" w:lineRule="auto"/>
        <w:jc w:val="both"/>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D’autoriser le Maire à signer tous documents afférents à ce dossier</w:t>
      </w:r>
    </w:p>
    <w:p w14:paraId="19D15BCB" w14:textId="77777777" w:rsidR="00C6430A" w:rsidRPr="003E1AEC" w:rsidRDefault="00C6430A" w:rsidP="00C6430A">
      <w:pPr>
        <w:pStyle w:val="Paragraphedeliste"/>
        <w:spacing w:after="0" w:line="276" w:lineRule="auto"/>
        <w:ind w:left="0"/>
        <w:jc w:val="both"/>
        <w:rPr>
          <w:rFonts w:cstheme="minorHAnsi"/>
          <w:b/>
        </w:rPr>
      </w:pPr>
    </w:p>
    <w:p w14:paraId="11DAF147" w14:textId="77777777" w:rsidR="00C6430A" w:rsidRPr="003E1AEC" w:rsidRDefault="00C6430A" w:rsidP="00C6430A">
      <w:pPr>
        <w:spacing w:after="0"/>
        <w:jc w:val="both"/>
        <w:rPr>
          <w:rFonts w:cstheme="minorHAnsi"/>
          <w:sz w:val="24"/>
          <w:szCs w:val="24"/>
        </w:rPr>
      </w:pPr>
    </w:p>
    <w:tbl>
      <w:tblPr>
        <w:tblStyle w:val="TableauGrille4-Accentuation6"/>
        <w:tblW w:w="0" w:type="auto"/>
        <w:tblLook w:val="04A0" w:firstRow="1" w:lastRow="0" w:firstColumn="1" w:lastColumn="0" w:noHBand="0" w:noVBand="1"/>
      </w:tblPr>
      <w:tblGrid>
        <w:gridCol w:w="3018"/>
        <w:gridCol w:w="3017"/>
        <w:gridCol w:w="3027"/>
      </w:tblGrid>
      <w:tr w:rsidR="00C6430A" w:rsidRPr="003E1AEC" w14:paraId="3FDD4BFD" w14:textId="77777777" w:rsidTr="0024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BDD6EE" w:themeFill="accent5" w:themeFillTint="66"/>
          </w:tcPr>
          <w:p w14:paraId="1766E565" w14:textId="77777777" w:rsidR="00C6430A" w:rsidRPr="003E1AEC" w:rsidRDefault="00C6430A" w:rsidP="002415CF">
            <w:pPr>
              <w:pStyle w:val="Standard"/>
              <w:jc w:val="center"/>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Pour</w:t>
            </w:r>
          </w:p>
        </w:tc>
        <w:tc>
          <w:tcPr>
            <w:tcW w:w="3017" w:type="dxa"/>
            <w:shd w:val="clear" w:color="auto" w:fill="BDD6EE" w:themeFill="accent5" w:themeFillTint="66"/>
          </w:tcPr>
          <w:p w14:paraId="617B1ACC" w14:textId="77777777" w:rsidR="00C6430A" w:rsidRPr="003E1AEC" w:rsidRDefault="00C6430A"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Contre</w:t>
            </w:r>
          </w:p>
        </w:tc>
        <w:tc>
          <w:tcPr>
            <w:tcW w:w="3027" w:type="dxa"/>
            <w:shd w:val="clear" w:color="auto" w:fill="BDD6EE" w:themeFill="accent5" w:themeFillTint="66"/>
          </w:tcPr>
          <w:p w14:paraId="4ABFEC69" w14:textId="77777777" w:rsidR="00C6430A" w:rsidRPr="003E1AEC" w:rsidRDefault="00C6430A"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Sens du Vote</w:t>
            </w:r>
          </w:p>
        </w:tc>
      </w:tr>
      <w:tr w:rsidR="00C6430A" w:rsidRPr="003E1AEC" w14:paraId="5D56BFAF" w14:textId="77777777" w:rsidTr="002415CF">
        <w:trPr>
          <w:cnfStyle w:val="000000100000" w:firstRow="0" w:lastRow="0" w:firstColumn="0" w:lastColumn="0" w:oddVBand="0" w:evenVBand="0" w:oddHBand="1" w:evenHBand="0" w:firstRowFirstColumn="0" w:firstRowLastColumn="0" w:lastRowFirstColumn="0" w:lastRowLastColumn="0"/>
          <w:trHeight w:val="1428"/>
        </w:trPr>
        <w:tc>
          <w:tcPr>
            <w:cnfStyle w:val="001000000000" w:firstRow="0" w:lastRow="0" w:firstColumn="1" w:lastColumn="0" w:oddVBand="0" w:evenVBand="0" w:oddHBand="0" w:evenHBand="0" w:firstRowFirstColumn="0" w:firstRowLastColumn="0" w:lastRowFirstColumn="0" w:lastRowLastColumn="0"/>
            <w:tcW w:w="3018" w:type="dxa"/>
            <w:shd w:val="clear" w:color="auto" w:fill="DEEAF6" w:themeFill="accent5" w:themeFillTint="33"/>
          </w:tcPr>
          <w:p w14:paraId="27B90C91" w14:textId="77777777" w:rsidR="00C6430A" w:rsidRDefault="00C6430A" w:rsidP="002415CF">
            <w:pPr>
              <w:jc w:val="both"/>
              <w:rPr>
                <w:rFonts w:ascii="Calibri" w:hAnsi="Calibri" w:cs="Calibri"/>
                <w:b w:val="0"/>
                <w:bCs w:val="0"/>
                <w:sz w:val="16"/>
                <w:szCs w:val="16"/>
              </w:rPr>
            </w:pPr>
          </w:p>
          <w:p w14:paraId="0123E07C" w14:textId="77777777" w:rsidR="00C6430A" w:rsidRDefault="00C6430A" w:rsidP="002415CF">
            <w:pPr>
              <w:jc w:val="both"/>
              <w:rPr>
                <w:rFonts w:ascii="Calibri" w:hAnsi="Calibri" w:cs="Calibri"/>
                <w:b w:val="0"/>
                <w:bCs w:val="0"/>
                <w:sz w:val="16"/>
                <w:szCs w:val="16"/>
              </w:rPr>
            </w:pPr>
            <w:r w:rsidRPr="00C44130">
              <w:rPr>
                <w:rFonts w:ascii="Calibri" w:hAnsi="Calibri" w:cs="Calibri"/>
                <w:sz w:val="16"/>
                <w:szCs w:val="16"/>
              </w:rPr>
              <w:t xml:space="preserve">Luc ARNAUD, Jérôme BARON, </w:t>
            </w:r>
          </w:p>
          <w:p w14:paraId="5867A54D" w14:textId="77777777" w:rsidR="00C6430A" w:rsidRPr="00C44130" w:rsidRDefault="00C6430A" w:rsidP="002415CF">
            <w:pPr>
              <w:jc w:val="both"/>
              <w:rPr>
                <w:rFonts w:ascii="Calibri" w:hAnsi="Calibri" w:cs="Calibri"/>
                <w:b w:val="0"/>
                <w:bCs w:val="0"/>
                <w:sz w:val="16"/>
                <w:szCs w:val="16"/>
              </w:rPr>
            </w:pPr>
            <w:r w:rsidRPr="00C44130">
              <w:rPr>
                <w:rFonts w:ascii="Calibri" w:hAnsi="Calibri" w:cs="Calibri"/>
                <w:sz w:val="16"/>
                <w:szCs w:val="16"/>
              </w:rPr>
              <w:t>Christiane BISTUE, Diane GALLOIS,</w:t>
            </w:r>
          </w:p>
          <w:p w14:paraId="1B3D53EB" w14:textId="77777777" w:rsidR="00C6430A" w:rsidRPr="00C44130" w:rsidRDefault="00C6430A" w:rsidP="002415CF">
            <w:pPr>
              <w:jc w:val="both"/>
              <w:rPr>
                <w:rFonts w:ascii="Calibri" w:hAnsi="Calibri" w:cs="Calibri"/>
                <w:b w:val="0"/>
                <w:bCs w:val="0"/>
                <w:sz w:val="16"/>
                <w:szCs w:val="16"/>
              </w:rPr>
            </w:pPr>
            <w:r w:rsidRPr="00C44130">
              <w:rPr>
                <w:rFonts w:ascii="Calibri" w:hAnsi="Calibri" w:cs="Calibri"/>
                <w:sz w:val="16"/>
                <w:szCs w:val="16"/>
              </w:rPr>
              <w:t xml:space="preserve">Roland MOURIC, Line SOUCHON, </w:t>
            </w:r>
          </w:p>
          <w:p w14:paraId="1AC90E41" w14:textId="77777777" w:rsidR="00C6430A" w:rsidRDefault="00C6430A" w:rsidP="002415CF">
            <w:pPr>
              <w:jc w:val="both"/>
              <w:rPr>
                <w:rFonts w:ascii="Calibri" w:hAnsi="Calibri" w:cs="Calibri"/>
                <w:b w:val="0"/>
                <w:bCs w:val="0"/>
                <w:sz w:val="16"/>
                <w:szCs w:val="16"/>
              </w:rPr>
            </w:pPr>
            <w:r w:rsidRPr="00C44130">
              <w:rPr>
                <w:rFonts w:ascii="Calibri" w:hAnsi="Calibri" w:cs="Calibri"/>
                <w:sz w:val="16"/>
                <w:szCs w:val="16"/>
              </w:rPr>
              <w:t xml:space="preserve">Claire BRAHIMI-CHARDOUNAUD, </w:t>
            </w:r>
          </w:p>
          <w:p w14:paraId="2E3489B7" w14:textId="77777777" w:rsidR="00C6430A" w:rsidRDefault="00C6430A" w:rsidP="002415CF">
            <w:pPr>
              <w:jc w:val="both"/>
              <w:rPr>
                <w:rFonts w:ascii="Calibri" w:hAnsi="Calibri" w:cs="Calibri"/>
                <w:b w:val="0"/>
                <w:bCs w:val="0"/>
                <w:sz w:val="16"/>
                <w:szCs w:val="16"/>
              </w:rPr>
            </w:pPr>
            <w:r w:rsidRPr="00C44130">
              <w:rPr>
                <w:rFonts w:ascii="Calibri" w:hAnsi="Calibri" w:cs="Calibri"/>
                <w:sz w:val="16"/>
                <w:szCs w:val="16"/>
              </w:rPr>
              <w:t>Perrine DELOIN, Stéphane REVOL</w:t>
            </w:r>
            <w:r>
              <w:rPr>
                <w:rFonts w:ascii="Calibri" w:hAnsi="Calibri" w:cs="Calibri"/>
                <w:sz w:val="16"/>
                <w:szCs w:val="16"/>
              </w:rPr>
              <w:t>,</w:t>
            </w:r>
          </w:p>
          <w:p w14:paraId="3093EA81" w14:textId="77777777" w:rsidR="00C6430A" w:rsidRDefault="00C6430A" w:rsidP="002415CF">
            <w:pPr>
              <w:jc w:val="both"/>
              <w:rPr>
                <w:rFonts w:ascii="Calibri" w:hAnsi="Calibri" w:cs="Calibri"/>
                <w:b w:val="0"/>
                <w:bCs w:val="0"/>
                <w:sz w:val="16"/>
                <w:szCs w:val="16"/>
              </w:rPr>
            </w:pPr>
            <w:r>
              <w:rPr>
                <w:rFonts w:ascii="Calibri" w:hAnsi="Calibri" w:cs="Calibri"/>
                <w:sz w:val="16"/>
                <w:szCs w:val="16"/>
              </w:rPr>
              <w:t>Elodie MASBON</w:t>
            </w:r>
          </w:p>
          <w:p w14:paraId="3598131B" w14:textId="77777777" w:rsidR="00C6430A" w:rsidRPr="003E1AEC" w:rsidRDefault="00C6430A" w:rsidP="002415CF">
            <w:pPr>
              <w:pStyle w:val="Standard"/>
              <w:jc w:val="both"/>
              <w:rPr>
                <w:rFonts w:asciiTheme="minorHAnsi" w:hAnsiTheme="minorHAnsi" w:cstheme="minorHAnsi"/>
                <w:b w:val="0"/>
                <w:bCs w:val="0"/>
                <w:sz w:val="22"/>
                <w:szCs w:val="22"/>
              </w:rPr>
            </w:pPr>
          </w:p>
        </w:tc>
        <w:tc>
          <w:tcPr>
            <w:tcW w:w="3017" w:type="dxa"/>
            <w:shd w:val="clear" w:color="auto" w:fill="DEEAF6" w:themeFill="accent5" w:themeFillTint="33"/>
          </w:tcPr>
          <w:p w14:paraId="2621CE26"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c>
          <w:tcPr>
            <w:tcW w:w="3027" w:type="dxa"/>
            <w:shd w:val="clear" w:color="auto" w:fill="DEEAF6" w:themeFill="accent5" w:themeFillTint="33"/>
          </w:tcPr>
          <w:p w14:paraId="79EE4B63" w14:textId="77777777" w:rsidR="00C6430A"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p w14:paraId="45CF0F06"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 xml:space="preserve">Pour : </w:t>
            </w:r>
            <w:r>
              <w:rPr>
                <w:rFonts w:asciiTheme="minorHAnsi" w:hAnsiTheme="minorHAnsi" w:cstheme="minorHAnsi"/>
                <w:bCs/>
                <w:sz w:val="20"/>
                <w:szCs w:val="20"/>
              </w:rPr>
              <w:t>10</w:t>
            </w:r>
          </w:p>
          <w:p w14:paraId="33802EF9"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Contre :</w:t>
            </w:r>
            <w:r>
              <w:rPr>
                <w:rFonts w:asciiTheme="minorHAnsi" w:hAnsiTheme="minorHAnsi" w:cstheme="minorHAnsi"/>
                <w:bCs/>
                <w:sz w:val="20"/>
                <w:szCs w:val="20"/>
              </w:rPr>
              <w:t xml:space="preserve"> 0</w:t>
            </w:r>
          </w:p>
          <w:p w14:paraId="5796DF79" w14:textId="77777777" w:rsidR="00C6430A" w:rsidRPr="003E1AEC" w:rsidRDefault="00C6430A"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E1AEC">
              <w:rPr>
                <w:rFonts w:asciiTheme="minorHAnsi" w:hAnsiTheme="minorHAnsi" w:cstheme="minorHAnsi"/>
                <w:bCs/>
                <w:sz w:val="20"/>
                <w:szCs w:val="20"/>
              </w:rPr>
              <w:t xml:space="preserve">La décision </w:t>
            </w:r>
            <w:r w:rsidRPr="003E1AEC">
              <w:rPr>
                <w:rFonts w:asciiTheme="minorHAnsi" w:hAnsiTheme="minorHAnsi" w:cstheme="minorHAnsi"/>
                <w:b/>
                <w:sz w:val="20"/>
                <w:szCs w:val="20"/>
              </w:rPr>
              <w:t>2022D0</w:t>
            </w:r>
            <w:r>
              <w:rPr>
                <w:rFonts w:asciiTheme="minorHAnsi" w:hAnsiTheme="minorHAnsi" w:cstheme="minorHAnsi"/>
                <w:b/>
                <w:sz w:val="20"/>
                <w:szCs w:val="20"/>
              </w:rPr>
              <w:t>25</w:t>
            </w:r>
            <w:r w:rsidRPr="003E1AEC">
              <w:rPr>
                <w:rFonts w:asciiTheme="minorHAnsi" w:hAnsiTheme="minorHAnsi" w:cstheme="minorHAnsi"/>
                <w:sz w:val="20"/>
                <w:szCs w:val="20"/>
              </w:rPr>
              <w:t xml:space="preserve"> est adoptée à la majorité</w:t>
            </w:r>
          </w:p>
          <w:p w14:paraId="5207F6B4" w14:textId="77777777" w:rsidR="00C6430A" w:rsidRDefault="00C6430A" w:rsidP="002415CF">
            <w:pPr>
              <w:cnfStyle w:val="000000100000" w:firstRow="0" w:lastRow="0" w:firstColumn="0" w:lastColumn="0" w:oddVBand="0" w:evenVBand="0" w:oddHBand="1" w:evenHBand="0" w:firstRowFirstColumn="0" w:firstRowLastColumn="0" w:lastRowFirstColumn="0" w:lastRowLastColumn="0"/>
              <w:rPr>
                <w:rFonts w:cstheme="minorHAnsi"/>
                <w:lang w:eastAsia="zh-CN" w:bidi="hi-IN"/>
              </w:rPr>
            </w:pPr>
          </w:p>
          <w:p w14:paraId="169037C0" w14:textId="77777777" w:rsidR="00C6430A" w:rsidRDefault="00C6430A" w:rsidP="002415CF">
            <w:pPr>
              <w:cnfStyle w:val="000000100000" w:firstRow="0" w:lastRow="0" w:firstColumn="0" w:lastColumn="0" w:oddVBand="0" w:evenVBand="0" w:oddHBand="1" w:evenHBand="0" w:firstRowFirstColumn="0" w:firstRowLastColumn="0" w:lastRowFirstColumn="0" w:lastRowLastColumn="0"/>
              <w:rPr>
                <w:rFonts w:cstheme="minorHAnsi"/>
                <w:lang w:eastAsia="zh-CN" w:bidi="hi-IN"/>
              </w:rPr>
            </w:pPr>
          </w:p>
          <w:p w14:paraId="35B78ADB" w14:textId="77777777" w:rsidR="00C6430A" w:rsidRPr="003E1AEC" w:rsidRDefault="00C6430A" w:rsidP="002415CF">
            <w:pPr>
              <w:cnfStyle w:val="000000100000" w:firstRow="0" w:lastRow="0" w:firstColumn="0" w:lastColumn="0" w:oddVBand="0" w:evenVBand="0" w:oddHBand="1" w:evenHBand="0" w:firstRowFirstColumn="0" w:firstRowLastColumn="0" w:lastRowFirstColumn="0" w:lastRowLastColumn="0"/>
              <w:rPr>
                <w:rFonts w:cstheme="minorHAnsi"/>
                <w:lang w:eastAsia="zh-CN" w:bidi="hi-IN"/>
              </w:rPr>
            </w:pPr>
          </w:p>
        </w:tc>
      </w:tr>
      <w:bookmarkEnd w:id="1"/>
    </w:tbl>
    <w:p w14:paraId="693EEE56" w14:textId="77777777" w:rsidR="00FB6186" w:rsidRPr="00CB079F" w:rsidRDefault="00FB6186" w:rsidP="00FB6186">
      <w:pPr>
        <w:pStyle w:val="Standard"/>
        <w:jc w:val="both"/>
        <w:rPr>
          <w:rFonts w:asciiTheme="minorHAnsi" w:hAnsiTheme="minorHAnsi" w:cstheme="minorHAnsi"/>
          <w:b/>
          <w:bCs/>
          <w:sz w:val="22"/>
          <w:szCs w:val="22"/>
        </w:rPr>
      </w:pPr>
    </w:p>
    <w:p w14:paraId="4A6427A5" w14:textId="77777777" w:rsidR="00C56FAF" w:rsidRDefault="00C56FAF" w:rsidP="00C56FAF">
      <w:pPr>
        <w:pStyle w:val="Paragraphedeliste"/>
        <w:spacing w:after="0" w:line="276" w:lineRule="auto"/>
        <w:ind w:left="0"/>
        <w:jc w:val="both"/>
        <w:rPr>
          <w:rFonts w:cstheme="minorHAnsi"/>
          <w:b/>
        </w:rPr>
      </w:pPr>
    </w:p>
    <w:p w14:paraId="3B8C22EC" w14:textId="7F51B2A3" w:rsidR="00C56FAF" w:rsidRDefault="00C56FAF" w:rsidP="00C56FAF">
      <w:pPr>
        <w:pStyle w:val="Paragraphedeliste"/>
        <w:spacing w:after="0" w:line="276" w:lineRule="auto"/>
        <w:ind w:left="0"/>
        <w:jc w:val="both"/>
        <w:rPr>
          <w:rFonts w:cstheme="minorHAnsi"/>
          <w:b/>
        </w:rPr>
      </w:pPr>
      <w:r w:rsidRPr="003E1AEC">
        <w:rPr>
          <w:rFonts w:cstheme="minorHAnsi"/>
          <w:b/>
        </w:rPr>
        <w:lastRenderedPageBreak/>
        <w:t>2022D0</w:t>
      </w:r>
      <w:r>
        <w:rPr>
          <w:rFonts w:cstheme="minorHAnsi"/>
          <w:b/>
        </w:rPr>
        <w:t>26</w:t>
      </w:r>
      <w:r w:rsidRPr="003E1AEC">
        <w:rPr>
          <w:rFonts w:cstheme="minorHAnsi"/>
          <w:b/>
        </w:rPr>
        <w:t xml:space="preserve"> – Objet : </w:t>
      </w:r>
      <w:r>
        <w:rPr>
          <w:rFonts w:cstheme="minorHAnsi"/>
          <w:b/>
        </w:rPr>
        <w:t>Remboursement anticipé de l’emprunt contracté auprès de la Caisse des Dépôts et Consignation pour les logements sociaux</w:t>
      </w:r>
    </w:p>
    <w:p w14:paraId="7C3F2547" w14:textId="1D85FD9F" w:rsidR="00C56FAF" w:rsidRDefault="00C56FAF" w:rsidP="00C56FAF">
      <w:pPr>
        <w:pStyle w:val="Paragraphedeliste"/>
        <w:spacing w:after="0" w:line="276" w:lineRule="auto"/>
        <w:ind w:left="0"/>
        <w:jc w:val="both"/>
        <w:rPr>
          <w:rFonts w:cstheme="minorHAnsi"/>
          <w:b/>
        </w:rPr>
      </w:pPr>
    </w:p>
    <w:p w14:paraId="613BDAC1" w14:textId="77777777" w:rsidR="00C56FAF" w:rsidRPr="004C1FEA" w:rsidRDefault="00C56FAF" w:rsidP="00C56FAF">
      <w:pPr>
        <w:autoSpaceDE w:val="0"/>
        <w:autoSpaceDN w:val="0"/>
        <w:adjustRightInd w:val="0"/>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Monsieur le Maire rappelle les conditions du prêt N°1089119 souscrit auprès de la Caisse des Dépôts et Consignation pour la réhabilitation de l’Ancienne Mairie en logements sociaux.</w:t>
      </w:r>
    </w:p>
    <w:p w14:paraId="5043FB06" w14:textId="77777777" w:rsidR="00C56FAF" w:rsidRPr="004C1FEA" w:rsidRDefault="00C56FAF" w:rsidP="00C56FAF">
      <w:pPr>
        <w:autoSpaceDE w:val="0"/>
        <w:autoSpaceDN w:val="0"/>
        <w:adjustRightInd w:val="0"/>
        <w:spacing w:after="0" w:line="240" w:lineRule="auto"/>
        <w:rPr>
          <w:rFonts w:ascii="Calibri" w:eastAsia="Times New Roman" w:hAnsi="Calibri" w:cs="Calibri"/>
          <w:sz w:val="20"/>
          <w:szCs w:val="20"/>
          <w:lang w:eastAsia="fr-FR"/>
        </w:rPr>
      </w:pPr>
    </w:p>
    <w:p w14:paraId="5B01F802" w14:textId="77777777" w:rsidR="00C56FAF" w:rsidRPr="004C1FEA" w:rsidRDefault="00C56FAF" w:rsidP="00C56FAF">
      <w:pPr>
        <w:autoSpaceDE w:val="0"/>
        <w:autoSpaceDN w:val="0"/>
        <w:adjustRightInd w:val="0"/>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Le bâtiment ayant été vendu le 24 juin 2022, il propose le remboursement anticipé du prêt selon les conditions décrites ci-dessous :</w:t>
      </w:r>
    </w:p>
    <w:p w14:paraId="759454F7" w14:textId="77777777" w:rsidR="00C56FAF" w:rsidRPr="004C1FEA" w:rsidRDefault="00C56FAF" w:rsidP="00C56FAF">
      <w:pPr>
        <w:autoSpaceDE w:val="0"/>
        <w:autoSpaceDN w:val="0"/>
        <w:adjustRightInd w:val="0"/>
        <w:spacing w:after="0" w:line="240" w:lineRule="auto"/>
        <w:rPr>
          <w:rFonts w:ascii="Calibri" w:eastAsia="Times New Roman" w:hAnsi="Calibri" w:cs="Calibri"/>
          <w:sz w:val="20"/>
          <w:szCs w:val="20"/>
          <w:lang w:eastAsia="fr-FR"/>
        </w:rPr>
      </w:pPr>
    </w:p>
    <w:p w14:paraId="568C8BAE" w14:textId="77777777" w:rsidR="00C56FAF" w:rsidRPr="004C1FEA" w:rsidRDefault="00C56FAF" w:rsidP="00C56FAF">
      <w:pPr>
        <w:numPr>
          <w:ilvl w:val="0"/>
          <w:numId w:val="6"/>
        </w:numPr>
        <w:autoSpaceDE w:val="0"/>
        <w:autoSpaceDN w:val="0"/>
        <w:adjustRightInd w:val="0"/>
        <w:spacing w:after="0" w:line="240" w:lineRule="auto"/>
        <w:rPr>
          <w:rFonts w:ascii="Calibri" w:eastAsia="Times New Roman" w:hAnsi="Calibri" w:cs="Calibri"/>
          <w:b/>
          <w:bCs/>
          <w:sz w:val="20"/>
          <w:szCs w:val="20"/>
          <w:lang w:eastAsia="fr-FR"/>
        </w:rPr>
      </w:pPr>
      <w:r w:rsidRPr="004C1FEA">
        <w:rPr>
          <w:rFonts w:ascii="Calibri" w:eastAsia="Times New Roman" w:hAnsi="Calibri" w:cs="Calibri"/>
          <w:b/>
          <w:bCs/>
          <w:sz w:val="20"/>
          <w:szCs w:val="20"/>
          <w:lang w:eastAsia="fr-FR"/>
        </w:rPr>
        <w:t>Montant du Remboursement Anticipé :</w:t>
      </w:r>
    </w:p>
    <w:p w14:paraId="68D7671A" w14:textId="77777777" w:rsidR="00C56FAF" w:rsidRPr="004C1FEA" w:rsidRDefault="00C56FAF" w:rsidP="00C56FAF">
      <w:pPr>
        <w:autoSpaceDE w:val="0"/>
        <w:autoSpaceDN w:val="0"/>
        <w:adjustRightInd w:val="0"/>
        <w:spacing w:after="0" w:line="240" w:lineRule="auto"/>
        <w:ind w:left="720"/>
        <w:rPr>
          <w:rFonts w:ascii="Calibri" w:eastAsia="Times New Roman" w:hAnsi="Calibri" w:cs="Calibri"/>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081"/>
        <w:gridCol w:w="2983"/>
      </w:tblGrid>
      <w:tr w:rsidR="00C56FAF" w:rsidRPr="004C1FEA" w14:paraId="1DB2C250" w14:textId="77777777" w:rsidTr="002415CF">
        <w:tc>
          <w:tcPr>
            <w:tcW w:w="3444" w:type="dxa"/>
            <w:shd w:val="clear" w:color="auto" w:fill="auto"/>
            <w:vAlign w:val="center"/>
          </w:tcPr>
          <w:p w14:paraId="2A9B48EE"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Montant du RA en capital</w:t>
            </w:r>
          </w:p>
          <w:p w14:paraId="2249AF4D"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w:t>
            </w:r>
            <w:proofErr w:type="gramStart"/>
            <w:r w:rsidRPr="004C1FEA">
              <w:rPr>
                <w:rFonts w:ascii="Calibri" w:eastAsia="Calibri" w:hAnsi="Calibri" w:cs="Calibri"/>
                <w:sz w:val="20"/>
                <w:szCs w:val="20"/>
                <w:lang w:eastAsia="fr-FR"/>
              </w:rPr>
              <w:t>en</w:t>
            </w:r>
            <w:proofErr w:type="gramEnd"/>
            <w:r w:rsidRPr="004C1FEA">
              <w:rPr>
                <w:rFonts w:ascii="Calibri" w:eastAsia="Calibri" w:hAnsi="Calibri" w:cs="Calibri"/>
                <w:sz w:val="20"/>
                <w:szCs w:val="20"/>
                <w:lang w:eastAsia="fr-FR"/>
              </w:rPr>
              <w:t xml:space="preserve"> euros)</w:t>
            </w:r>
          </w:p>
        </w:tc>
        <w:tc>
          <w:tcPr>
            <w:tcW w:w="3444" w:type="dxa"/>
            <w:shd w:val="clear" w:color="auto" w:fill="auto"/>
            <w:vAlign w:val="center"/>
          </w:tcPr>
          <w:p w14:paraId="7FD6D278"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Intérêts différés ou compensateurs</w:t>
            </w:r>
          </w:p>
          <w:p w14:paraId="6F5539F4"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w:t>
            </w:r>
            <w:proofErr w:type="gramStart"/>
            <w:r w:rsidRPr="004C1FEA">
              <w:rPr>
                <w:rFonts w:ascii="Calibri" w:eastAsia="Calibri" w:hAnsi="Calibri" w:cs="Calibri"/>
                <w:sz w:val="20"/>
                <w:szCs w:val="20"/>
                <w:lang w:eastAsia="fr-FR"/>
              </w:rPr>
              <w:t>en</w:t>
            </w:r>
            <w:proofErr w:type="gramEnd"/>
            <w:r w:rsidRPr="004C1FEA">
              <w:rPr>
                <w:rFonts w:ascii="Calibri" w:eastAsia="Calibri" w:hAnsi="Calibri" w:cs="Calibri"/>
                <w:sz w:val="20"/>
                <w:szCs w:val="20"/>
                <w:lang w:eastAsia="fr-FR"/>
              </w:rPr>
              <w:t xml:space="preserve"> euros)</w:t>
            </w:r>
          </w:p>
        </w:tc>
        <w:tc>
          <w:tcPr>
            <w:tcW w:w="3445" w:type="dxa"/>
            <w:shd w:val="clear" w:color="auto" w:fill="auto"/>
            <w:vAlign w:val="center"/>
          </w:tcPr>
          <w:p w14:paraId="339D494A"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Montant du RA</w:t>
            </w:r>
          </w:p>
          <w:p w14:paraId="34117B45"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Hors frais, en euros</w:t>
            </w:r>
          </w:p>
        </w:tc>
      </w:tr>
      <w:tr w:rsidR="00C56FAF" w:rsidRPr="004C1FEA" w14:paraId="3959490A" w14:textId="77777777" w:rsidTr="002415CF">
        <w:tc>
          <w:tcPr>
            <w:tcW w:w="3444" w:type="dxa"/>
            <w:shd w:val="clear" w:color="auto" w:fill="auto"/>
            <w:vAlign w:val="center"/>
          </w:tcPr>
          <w:p w14:paraId="6DD52C09"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p>
          <w:p w14:paraId="26073F38"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86 848.14</w:t>
            </w:r>
          </w:p>
          <w:p w14:paraId="7F111B2F"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p>
        </w:tc>
        <w:tc>
          <w:tcPr>
            <w:tcW w:w="3444" w:type="dxa"/>
            <w:shd w:val="clear" w:color="auto" w:fill="auto"/>
            <w:vAlign w:val="center"/>
          </w:tcPr>
          <w:p w14:paraId="4E4CE417"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0.00</w:t>
            </w:r>
          </w:p>
        </w:tc>
        <w:tc>
          <w:tcPr>
            <w:tcW w:w="3445" w:type="dxa"/>
            <w:shd w:val="clear" w:color="auto" w:fill="auto"/>
            <w:vAlign w:val="center"/>
          </w:tcPr>
          <w:p w14:paraId="76D736AC"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86 848.14</w:t>
            </w:r>
          </w:p>
        </w:tc>
      </w:tr>
    </w:tbl>
    <w:p w14:paraId="3153D57B" w14:textId="77777777" w:rsidR="00C56FAF" w:rsidRPr="004C1FEA" w:rsidRDefault="00C56FAF" w:rsidP="00C56FAF">
      <w:pPr>
        <w:autoSpaceDE w:val="0"/>
        <w:autoSpaceDN w:val="0"/>
        <w:adjustRightInd w:val="0"/>
        <w:spacing w:after="0" w:line="240" w:lineRule="auto"/>
        <w:rPr>
          <w:rFonts w:ascii="Calibri" w:eastAsia="Times New Roman" w:hAnsi="Calibri" w:cs="Calibri"/>
          <w:b/>
          <w:bCs/>
          <w:color w:val="1F497D"/>
          <w:sz w:val="20"/>
          <w:szCs w:val="20"/>
          <w:lang w:eastAsia="fr-FR"/>
        </w:rPr>
      </w:pPr>
    </w:p>
    <w:p w14:paraId="7831A925" w14:textId="77777777" w:rsidR="00C56FAF" w:rsidRPr="004C1FEA" w:rsidRDefault="00C56FAF" w:rsidP="00C56FAF">
      <w:pPr>
        <w:numPr>
          <w:ilvl w:val="0"/>
          <w:numId w:val="6"/>
        </w:numPr>
        <w:spacing w:after="0" w:line="240" w:lineRule="auto"/>
        <w:jc w:val="both"/>
        <w:rPr>
          <w:rFonts w:ascii="Calibri" w:eastAsia="Times New Roman" w:hAnsi="Calibri" w:cs="Calibri"/>
          <w:b/>
          <w:bCs/>
          <w:sz w:val="20"/>
          <w:szCs w:val="20"/>
          <w:lang w:eastAsia="fr-FR"/>
        </w:rPr>
      </w:pPr>
      <w:r w:rsidRPr="004C1FEA">
        <w:rPr>
          <w:rFonts w:ascii="Calibri" w:eastAsia="Times New Roman" w:hAnsi="Calibri" w:cs="Calibri"/>
          <w:b/>
          <w:bCs/>
          <w:sz w:val="20"/>
          <w:szCs w:val="20"/>
          <w:lang w:eastAsia="fr-FR"/>
        </w:rPr>
        <w:t>Estimation des frais et accessoires :</w:t>
      </w:r>
    </w:p>
    <w:p w14:paraId="2432EC00" w14:textId="77777777" w:rsidR="00C56FAF" w:rsidRPr="004C1FEA" w:rsidRDefault="00C56FAF" w:rsidP="00C56FAF">
      <w:pPr>
        <w:spacing w:after="0" w:line="240" w:lineRule="auto"/>
        <w:jc w:val="both"/>
        <w:rPr>
          <w:rFonts w:ascii="Calibri" w:eastAsia="Times New Roman" w:hAnsi="Calibri" w:cs="Calibri"/>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5"/>
        <w:gridCol w:w="1522"/>
        <w:gridCol w:w="1634"/>
        <w:gridCol w:w="1418"/>
        <w:gridCol w:w="1518"/>
      </w:tblGrid>
      <w:tr w:rsidR="00C56FAF" w:rsidRPr="004C1FEA" w14:paraId="193A04CF" w14:textId="77777777" w:rsidTr="002415CF">
        <w:trPr>
          <w:jc w:val="center"/>
        </w:trPr>
        <w:tc>
          <w:tcPr>
            <w:tcW w:w="1722" w:type="dxa"/>
            <w:shd w:val="clear" w:color="auto" w:fill="auto"/>
            <w:vAlign w:val="center"/>
          </w:tcPr>
          <w:p w14:paraId="509483B5"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Indemnités forfaitaires (en €)</w:t>
            </w:r>
          </w:p>
        </w:tc>
        <w:tc>
          <w:tcPr>
            <w:tcW w:w="1722" w:type="dxa"/>
            <w:shd w:val="clear" w:color="auto" w:fill="auto"/>
            <w:vAlign w:val="center"/>
          </w:tcPr>
          <w:p w14:paraId="6C8D8A12"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Pénalités RA</w:t>
            </w:r>
          </w:p>
        </w:tc>
        <w:tc>
          <w:tcPr>
            <w:tcW w:w="1722" w:type="dxa"/>
            <w:shd w:val="clear" w:color="auto" w:fill="auto"/>
            <w:vAlign w:val="center"/>
          </w:tcPr>
          <w:p w14:paraId="0CF6D425"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Indemnités actuarielles (en €)</w:t>
            </w:r>
          </w:p>
        </w:tc>
        <w:tc>
          <w:tcPr>
            <w:tcW w:w="1722" w:type="dxa"/>
            <w:shd w:val="clear" w:color="auto" w:fill="auto"/>
            <w:vAlign w:val="center"/>
          </w:tcPr>
          <w:p w14:paraId="74354FCD" w14:textId="77777777" w:rsidR="00C56FAF" w:rsidRPr="004C1FEA" w:rsidRDefault="00C56FAF" w:rsidP="00C56FAF">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Intérêts différés ou compensateurs</w:t>
            </w:r>
          </w:p>
          <w:p w14:paraId="3C436CCD"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w:t>
            </w:r>
            <w:proofErr w:type="gramStart"/>
            <w:r w:rsidRPr="004C1FEA">
              <w:rPr>
                <w:rFonts w:ascii="Calibri" w:eastAsia="Calibri" w:hAnsi="Calibri" w:cs="Calibri"/>
                <w:sz w:val="20"/>
                <w:szCs w:val="20"/>
                <w:lang w:eastAsia="fr-FR"/>
              </w:rPr>
              <w:t>en</w:t>
            </w:r>
            <w:proofErr w:type="gramEnd"/>
            <w:r w:rsidRPr="004C1FEA">
              <w:rPr>
                <w:rFonts w:ascii="Calibri" w:eastAsia="Calibri" w:hAnsi="Calibri" w:cs="Calibri"/>
                <w:sz w:val="20"/>
                <w:szCs w:val="20"/>
                <w:lang w:eastAsia="fr-FR"/>
              </w:rPr>
              <w:t xml:space="preserve"> euros)</w:t>
            </w:r>
          </w:p>
        </w:tc>
        <w:tc>
          <w:tcPr>
            <w:tcW w:w="1722" w:type="dxa"/>
            <w:shd w:val="clear" w:color="auto" w:fill="auto"/>
            <w:vAlign w:val="center"/>
          </w:tcPr>
          <w:p w14:paraId="01B1BBBC"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Intérêts courus /RA (en €)</w:t>
            </w:r>
          </w:p>
        </w:tc>
        <w:tc>
          <w:tcPr>
            <w:tcW w:w="1723" w:type="dxa"/>
            <w:shd w:val="clear" w:color="auto" w:fill="auto"/>
            <w:vAlign w:val="center"/>
          </w:tcPr>
          <w:p w14:paraId="1A7BC4CF"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Total des frais et accessoires (en €)</w:t>
            </w:r>
          </w:p>
        </w:tc>
      </w:tr>
      <w:tr w:rsidR="00C56FAF" w:rsidRPr="004C1FEA" w14:paraId="6B47B25D" w14:textId="77777777" w:rsidTr="002415CF">
        <w:trPr>
          <w:jc w:val="center"/>
        </w:trPr>
        <w:tc>
          <w:tcPr>
            <w:tcW w:w="1722" w:type="dxa"/>
            <w:shd w:val="clear" w:color="auto" w:fill="auto"/>
            <w:vAlign w:val="center"/>
          </w:tcPr>
          <w:p w14:paraId="61D727E1" w14:textId="77777777" w:rsidR="00C56FAF" w:rsidRPr="004C1FEA" w:rsidRDefault="00C56FAF" w:rsidP="00C56FAF">
            <w:pPr>
              <w:spacing w:after="0" w:line="240" w:lineRule="auto"/>
              <w:jc w:val="center"/>
              <w:rPr>
                <w:rFonts w:ascii="Calibri" w:eastAsia="Calibri" w:hAnsi="Calibri" w:cs="Calibri"/>
                <w:sz w:val="20"/>
                <w:szCs w:val="20"/>
                <w:lang w:eastAsia="fr-FR"/>
              </w:rPr>
            </w:pPr>
          </w:p>
          <w:p w14:paraId="1621C2CD"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778.15</w:t>
            </w:r>
          </w:p>
          <w:p w14:paraId="283AE0B5" w14:textId="77777777" w:rsidR="00C56FAF" w:rsidRPr="004C1FEA" w:rsidRDefault="00C56FAF" w:rsidP="00C56FAF">
            <w:pPr>
              <w:spacing w:after="0" w:line="240" w:lineRule="auto"/>
              <w:jc w:val="center"/>
              <w:rPr>
                <w:rFonts w:ascii="Calibri" w:eastAsia="Calibri" w:hAnsi="Calibri" w:cs="Calibri"/>
                <w:sz w:val="20"/>
                <w:szCs w:val="20"/>
                <w:lang w:eastAsia="fr-FR"/>
              </w:rPr>
            </w:pPr>
          </w:p>
        </w:tc>
        <w:tc>
          <w:tcPr>
            <w:tcW w:w="1722" w:type="dxa"/>
            <w:shd w:val="clear" w:color="auto" w:fill="auto"/>
            <w:vAlign w:val="center"/>
          </w:tcPr>
          <w:p w14:paraId="75CB3600"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0.00</w:t>
            </w:r>
          </w:p>
        </w:tc>
        <w:tc>
          <w:tcPr>
            <w:tcW w:w="1722" w:type="dxa"/>
            <w:shd w:val="clear" w:color="auto" w:fill="auto"/>
            <w:vAlign w:val="center"/>
          </w:tcPr>
          <w:p w14:paraId="0FE38B53"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0.00</w:t>
            </w:r>
          </w:p>
        </w:tc>
        <w:tc>
          <w:tcPr>
            <w:tcW w:w="1722" w:type="dxa"/>
            <w:shd w:val="clear" w:color="auto" w:fill="auto"/>
            <w:vAlign w:val="center"/>
          </w:tcPr>
          <w:p w14:paraId="2764A33B"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0.00</w:t>
            </w:r>
          </w:p>
        </w:tc>
        <w:tc>
          <w:tcPr>
            <w:tcW w:w="1722" w:type="dxa"/>
            <w:shd w:val="clear" w:color="auto" w:fill="auto"/>
            <w:vAlign w:val="center"/>
          </w:tcPr>
          <w:p w14:paraId="5AD6CB20"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396.85</w:t>
            </w:r>
          </w:p>
        </w:tc>
        <w:tc>
          <w:tcPr>
            <w:tcW w:w="1723" w:type="dxa"/>
            <w:shd w:val="clear" w:color="auto" w:fill="auto"/>
            <w:vAlign w:val="center"/>
          </w:tcPr>
          <w:p w14:paraId="7D3B6968" w14:textId="77777777" w:rsidR="00C56FAF" w:rsidRPr="004C1FEA" w:rsidRDefault="00C56FAF" w:rsidP="00C56FAF">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1 175.00</w:t>
            </w:r>
          </w:p>
        </w:tc>
      </w:tr>
    </w:tbl>
    <w:p w14:paraId="38929618" w14:textId="77777777" w:rsidR="00C56FAF" w:rsidRPr="004C1FEA" w:rsidRDefault="00C56FAF" w:rsidP="00C56FAF">
      <w:pPr>
        <w:spacing w:after="0" w:line="240" w:lineRule="auto"/>
        <w:jc w:val="both"/>
        <w:rPr>
          <w:rFonts w:ascii="Calibri" w:eastAsia="Times New Roman" w:hAnsi="Calibri" w:cs="Calibri"/>
          <w:sz w:val="20"/>
          <w:szCs w:val="20"/>
          <w:lang w:eastAsia="fr-FR"/>
        </w:rPr>
      </w:pPr>
    </w:p>
    <w:p w14:paraId="6A94D761" w14:textId="5E522F07" w:rsidR="00C56FAF" w:rsidRPr="004C1FEA" w:rsidRDefault="00C56FAF" w:rsidP="00C56FAF">
      <w:pPr>
        <w:spacing w:after="0" w:line="240" w:lineRule="auto"/>
        <w:jc w:val="both"/>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Il est demandé au Conseil Municipal :</w:t>
      </w:r>
    </w:p>
    <w:p w14:paraId="6B179B12" w14:textId="77777777" w:rsidR="00C56FAF" w:rsidRPr="004C1FEA" w:rsidRDefault="00C56FAF" w:rsidP="00C56FAF">
      <w:pPr>
        <w:spacing w:after="0" w:line="240" w:lineRule="auto"/>
        <w:jc w:val="both"/>
        <w:rPr>
          <w:rFonts w:ascii="Calibri" w:eastAsia="Times New Roman" w:hAnsi="Calibri" w:cs="Calibri"/>
          <w:sz w:val="20"/>
          <w:szCs w:val="20"/>
          <w:lang w:eastAsia="fr-FR"/>
        </w:rPr>
      </w:pPr>
    </w:p>
    <w:p w14:paraId="03A504E4" w14:textId="74A82744" w:rsidR="00C56FAF" w:rsidRPr="004C1FEA" w:rsidRDefault="00C56FAF" w:rsidP="00C56FAF">
      <w:pPr>
        <w:numPr>
          <w:ilvl w:val="0"/>
          <w:numId w:val="7"/>
        </w:numPr>
        <w:spacing w:after="0" w:line="240" w:lineRule="auto"/>
        <w:jc w:val="both"/>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D’autoriser le remboursement anticipé de l’emprunt n° 1089119 souscrit auprès de la Caisse des dépôts et Consignations,</w:t>
      </w:r>
    </w:p>
    <w:p w14:paraId="7839F5A3" w14:textId="0D6E8389" w:rsidR="00C56FAF" w:rsidRPr="004C1FEA" w:rsidRDefault="00C56FAF" w:rsidP="00C56FAF">
      <w:pPr>
        <w:numPr>
          <w:ilvl w:val="0"/>
          <w:numId w:val="7"/>
        </w:numPr>
        <w:spacing w:after="0" w:line="240" w:lineRule="auto"/>
        <w:jc w:val="both"/>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D’autoriser le Maire à signer tous documents relatifs à ce dossier</w:t>
      </w:r>
    </w:p>
    <w:p w14:paraId="0A2498B2" w14:textId="77777777" w:rsidR="00C56FAF" w:rsidRPr="003E1AEC" w:rsidRDefault="00C56FAF" w:rsidP="00C56FAF">
      <w:pPr>
        <w:spacing w:after="0"/>
        <w:jc w:val="both"/>
        <w:rPr>
          <w:rFonts w:cstheme="minorHAnsi"/>
          <w:sz w:val="24"/>
          <w:szCs w:val="24"/>
        </w:rPr>
      </w:pPr>
    </w:p>
    <w:tbl>
      <w:tblPr>
        <w:tblStyle w:val="TableauGrille4-Accentuation6"/>
        <w:tblW w:w="0" w:type="auto"/>
        <w:tblLook w:val="04A0" w:firstRow="1" w:lastRow="0" w:firstColumn="1" w:lastColumn="0" w:noHBand="0" w:noVBand="1"/>
      </w:tblPr>
      <w:tblGrid>
        <w:gridCol w:w="3018"/>
        <w:gridCol w:w="3017"/>
        <w:gridCol w:w="3027"/>
      </w:tblGrid>
      <w:tr w:rsidR="00C56FAF" w:rsidRPr="003E1AEC" w14:paraId="585138C3" w14:textId="77777777" w:rsidTr="0024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BDD6EE" w:themeFill="accent5" w:themeFillTint="66"/>
          </w:tcPr>
          <w:p w14:paraId="390299CA" w14:textId="77777777" w:rsidR="00C56FAF" w:rsidRPr="003E1AEC" w:rsidRDefault="00C56FAF" w:rsidP="002415CF">
            <w:pPr>
              <w:pStyle w:val="Standard"/>
              <w:jc w:val="center"/>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Pour</w:t>
            </w:r>
          </w:p>
        </w:tc>
        <w:tc>
          <w:tcPr>
            <w:tcW w:w="3017" w:type="dxa"/>
            <w:shd w:val="clear" w:color="auto" w:fill="BDD6EE" w:themeFill="accent5" w:themeFillTint="66"/>
          </w:tcPr>
          <w:p w14:paraId="33D2ABE8" w14:textId="77777777" w:rsidR="00C56FAF" w:rsidRPr="003E1AEC" w:rsidRDefault="00C56FAF"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Contre</w:t>
            </w:r>
          </w:p>
        </w:tc>
        <w:tc>
          <w:tcPr>
            <w:tcW w:w="3027" w:type="dxa"/>
            <w:shd w:val="clear" w:color="auto" w:fill="BDD6EE" w:themeFill="accent5" w:themeFillTint="66"/>
          </w:tcPr>
          <w:p w14:paraId="3419AEBC" w14:textId="77777777" w:rsidR="00C56FAF" w:rsidRPr="003E1AEC" w:rsidRDefault="00C56FAF"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Sens du Vote</w:t>
            </w:r>
          </w:p>
        </w:tc>
      </w:tr>
      <w:tr w:rsidR="00C56FAF" w:rsidRPr="003E1AEC" w14:paraId="5AD1BEB4" w14:textId="77777777" w:rsidTr="002415CF">
        <w:trPr>
          <w:cnfStyle w:val="000000100000" w:firstRow="0" w:lastRow="0" w:firstColumn="0" w:lastColumn="0" w:oddVBand="0" w:evenVBand="0" w:oddHBand="1" w:evenHBand="0" w:firstRowFirstColumn="0" w:firstRowLastColumn="0" w:lastRowFirstColumn="0" w:lastRowLastColumn="0"/>
          <w:trHeight w:val="1428"/>
        </w:trPr>
        <w:tc>
          <w:tcPr>
            <w:cnfStyle w:val="001000000000" w:firstRow="0" w:lastRow="0" w:firstColumn="1" w:lastColumn="0" w:oddVBand="0" w:evenVBand="0" w:oddHBand="0" w:evenHBand="0" w:firstRowFirstColumn="0" w:firstRowLastColumn="0" w:lastRowFirstColumn="0" w:lastRowLastColumn="0"/>
            <w:tcW w:w="3018" w:type="dxa"/>
            <w:shd w:val="clear" w:color="auto" w:fill="DEEAF6" w:themeFill="accent5" w:themeFillTint="33"/>
          </w:tcPr>
          <w:p w14:paraId="3EFB8235" w14:textId="77777777" w:rsidR="00C56FAF" w:rsidRDefault="00C56FAF" w:rsidP="002415CF">
            <w:pPr>
              <w:jc w:val="both"/>
              <w:rPr>
                <w:rFonts w:ascii="Calibri" w:hAnsi="Calibri" w:cs="Calibri"/>
                <w:b w:val="0"/>
                <w:bCs w:val="0"/>
                <w:sz w:val="16"/>
                <w:szCs w:val="16"/>
              </w:rPr>
            </w:pPr>
          </w:p>
          <w:p w14:paraId="51BEFE46" w14:textId="77777777" w:rsidR="00C56FAF" w:rsidRDefault="00C56FAF" w:rsidP="002415CF">
            <w:pPr>
              <w:jc w:val="both"/>
              <w:rPr>
                <w:rFonts w:ascii="Calibri" w:hAnsi="Calibri" w:cs="Calibri"/>
                <w:b w:val="0"/>
                <w:bCs w:val="0"/>
                <w:sz w:val="16"/>
                <w:szCs w:val="16"/>
              </w:rPr>
            </w:pPr>
            <w:r w:rsidRPr="00C44130">
              <w:rPr>
                <w:rFonts w:ascii="Calibri" w:hAnsi="Calibri" w:cs="Calibri"/>
                <w:sz w:val="16"/>
                <w:szCs w:val="16"/>
              </w:rPr>
              <w:t xml:space="preserve">Luc ARNAUD, Jérôme BARON, </w:t>
            </w:r>
          </w:p>
          <w:p w14:paraId="272DA729" w14:textId="77777777" w:rsidR="00C56FAF" w:rsidRPr="00C44130" w:rsidRDefault="00C56FAF" w:rsidP="002415CF">
            <w:pPr>
              <w:jc w:val="both"/>
              <w:rPr>
                <w:rFonts w:ascii="Calibri" w:hAnsi="Calibri" w:cs="Calibri"/>
                <w:b w:val="0"/>
                <w:bCs w:val="0"/>
                <w:sz w:val="16"/>
                <w:szCs w:val="16"/>
              </w:rPr>
            </w:pPr>
            <w:r w:rsidRPr="00C44130">
              <w:rPr>
                <w:rFonts w:ascii="Calibri" w:hAnsi="Calibri" w:cs="Calibri"/>
                <w:sz w:val="16"/>
                <w:szCs w:val="16"/>
              </w:rPr>
              <w:t>Christiane BISTUE, Diane GALLOIS,</w:t>
            </w:r>
          </w:p>
          <w:p w14:paraId="1D72A0AB" w14:textId="77777777" w:rsidR="00C56FAF" w:rsidRPr="00C44130" w:rsidRDefault="00C56FAF" w:rsidP="002415CF">
            <w:pPr>
              <w:jc w:val="both"/>
              <w:rPr>
                <w:rFonts w:ascii="Calibri" w:hAnsi="Calibri" w:cs="Calibri"/>
                <w:b w:val="0"/>
                <w:bCs w:val="0"/>
                <w:sz w:val="16"/>
                <w:szCs w:val="16"/>
              </w:rPr>
            </w:pPr>
            <w:r w:rsidRPr="00C44130">
              <w:rPr>
                <w:rFonts w:ascii="Calibri" w:hAnsi="Calibri" w:cs="Calibri"/>
                <w:sz w:val="16"/>
                <w:szCs w:val="16"/>
              </w:rPr>
              <w:t xml:space="preserve">Roland MOURIC, Line SOUCHON, </w:t>
            </w:r>
          </w:p>
          <w:p w14:paraId="518A929E" w14:textId="77777777" w:rsidR="00C56FAF" w:rsidRDefault="00C56FAF" w:rsidP="002415CF">
            <w:pPr>
              <w:jc w:val="both"/>
              <w:rPr>
                <w:rFonts w:ascii="Calibri" w:hAnsi="Calibri" w:cs="Calibri"/>
                <w:b w:val="0"/>
                <w:bCs w:val="0"/>
                <w:sz w:val="16"/>
                <w:szCs w:val="16"/>
              </w:rPr>
            </w:pPr>
            <w:r w:rsidRPr="00C44130">
              <w:rPr>
                <w:rFonts w:ascii="Calibri" w:hAnsi="Calibri" w:cs="Calibri"/>
                <w:sz w:val="16"/>
                <w:szCs w:val="16"/>
              </w:rPr>
              <w:t xml:space="preserve">Claire BRAHIMI-CHARDOUNAUD, </w:t>
            </w:r>
          </w:p>
          <w:p w14:paraId="4C2790B6" w14:textId="77777777" w:rsidR="00C56FAF" w:rsidRDefault="00C56FAF" w:rsidP="002415CF">
            <w:pPr>
              <w:jc w:val="both"/>
              <w:rPr>
                <w:rFonts w:ascii="Calibri" w:hAnsi="Calibri" w:cs="Calibri"/>
                <w:b w:val="0"/>
                <w:bCs w:val="0"/>
                <w:sz w:val="16"/>
                <w:szCs w:val="16"/>
              </w:rPr>
            </w:pPr>
            <w:r w:rsidRPr="00C44130">
              <w:rPr>
                <w:rFonts w:ascii="Calibri" w:hAnsi="Calibri" w:cs="Calibri"/>
                <w:sz w:val="16"/>
                <w:szCs w:val="16"/>
              </w:rPr>
              <w:t>Perrine DELOIN, Stéphane REVOL</w:t>
            </w:r>
            <w:r>
              <w:rPr>
                <w:rFonts w:ascii="Calibri" w:hAnsi="Calibri" w:cs="Calibri"/>
                <w:sz w:val="16"/>
                <w:szCs w:val="16"/>
              </w:rPr>
              <w:t>,</w:t>
            </w:r>
          </w:p>
          <w:p w14:paraId="24E783BD" w14:textId="77777777" w:rsidR="00C56FAF" w:rsidRDefault="00C56FAF" w:rsidP="002415CF">
            <w:pPr>
              <w:jc w:val="both"/>
              <w:rPr>
                <w:rFonts w:ascii="Calibri" w:hAnsi="Calibri" w:cs="Calibri"/>
                <w:b w:val="0"/>
                <w:bCs w:val="0"/>
                <w:sz w:val="16"/>
                <w:szCs w:val="16"/>
              </w:rPr>
            </w:pPr>
            <w:r>
              <w:rPr>
                <w:rFonts w:ascii="Calibri" w:hAnsi="Calibri" w:cs="Calibri"/>
                <w:sz w:val="16"/>
                <w:szCs w:val="16"/>
              </w:rPr>
              <w:t>Elodie MASBON</w:t>
            </w:r>
          </w:p>
          <w:p w14:paraId="60B5B988" w14:textId="77777777" w:rsidR="00C56FAF" w:rsidRPr="003E1AEC" w:rsidRDefault="00C56FAF" w:rsidP="002415CF">
            <w:pPr>
              <w:pStyle w:val="Standard"/>
              <w:jc w:val="both"/>
              <w:rPr>
                <w:rFonts w:asciiTheme="minorHAnsi" w:hAnsiTheme="minorHAnsi" w:cstheme="minorHAnsi"/>
                <w:b w:val="0"/>
                <w:bCs w:val="0"/>
                <w:sz w:val="22"/>
                <w:szCs w:val="22"/>
              </w:rPr>
            </w:pPr>
          </w:p>
        </w:tc>
        <w:tc>
          <w:tcPr>
            <w:tcW w:w="3017" w:type="dxa"/>
            <w:shd w:val="clear" w:color="auto" w:fill="DEEAF6" w:themeFill="accent5" w:themeFillTint="33"/>
          </w:tcPr>
          <w:p w14:paraId="369B8860" w14:textId="77777777" w:rsidR="00C56FAF" w:rsidRPr="003E1AEC"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c>
          <w:tcPr>
            <w:tcW w:w="3027" w:type="dxa"/>
            <w:shd w:val="clear" w:color="auto" w:fill="DEEAF6" w:themeFill="accent5" w:themeFillTint="33"/>
          </w:tcPr>
          <w:p w14:paraId="07CB88EB" w14:textId="77777777" w:rsidR="00C56FAF"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p w14:paraId="26506222" w14:textId="77777777" w:rsidR="00C56FAF" w:rsidRPr="003E1AEC"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 xml:space="preserve">Pour : </w:t>
            </w:r>
            <w:r>
              <w:rPr>
                <w:rFonts w:asciiTheme="minorHAnsi" w:hAnsiTheme="minorHAnsi" w:cstheme="minorHAnsi"/>
                <w:bCs/>
                <w:sz w:val="20"/>
                <w:szCs w:val="20"/>
              </w:rPr>
              <w:t>10</w:t>
            </w:r>
          </w:p>
          <w:p w14:paraId="74D1861E" w14:textId="77777777" w:rsidR="00C56FAF" w:rsidRPr="003E1AEC"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Contre :</w:t>
            </w:r>
            <w:r>
              <w:rPr>
                <w:rFonts w:asciiTheme="minorHAnsi" w:hAnsiTheme="minorHAnsi" w:cstheme="minorHAnsi"/>
                <w:bCs/>
                <w:sz w:val="20"/>
                <w:szCs w:val="20"/>
              </w:rPr>
              <w:t xml:space="preserve"> 0</w:t>
            </w:r>
          </w:p>
          <w:p w14:paraId="25132FF3" w14:textId="77777777" w:rsidR="00C56FAF"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E1AEC">
              <w:rPr>
                <w:rFonts w:asciiTheme="minorHAnsi" w:hAnsiTheme="minorHAnsi" w:cstheme="minorHAnsi"/>
                <w:bCs/>
                <w:sz w:val="20"/>
                <w:szCs w:val="20"/>
              </w:rPr>
              <w:t xml:space="preserve">La décision </w:t>
            </w:r>
            <w:r w:rsidRPr="003E1AEC">
              <w:rPr>
                <w:rFonts w:asciiTheme="minorHAnsi" w:hAnsiTheme="minorHAnsi" w:cstheme="minorHAnsi"/>
                <w:b/>
                <w:sz w:val="20"/>
                <w:szCs w:val="20"/>
              </w:rPr>
              <w:t>2022D0</w:t>
            </w:r>
            <w:r>
              <w:rPr>
                <w:rFonts w:asciiTheme="minorHAnsi" w:hAnsiTheme="minorHAnsi" w:cstheme="minorHAnsi"/>
                <w:b/>
                <w:sz w:val="20"/>
                <w:szCs w:val="20"/>
              </w:rPr>
              <w:t>26</w:t>
            </w:r>
            <w:r w:rsidRPr="003E1AEC">
              <w:rPr>
                <w:rFonts w:asciiTheme="minorHAnsi" w:hAnsiTheme="minorHAnsi" w:cstheme="minorHAnsi"/>
                <w:sz w:val="20"/>
                <w:szCs w:val="20"/>
              </w:rPr>
              <w:t xml:space="preserve"> est adoptée à la majorité</w:t>
            </w:r>
          </w:p>
          <w:p w14:paraId="6C234B46" w14:textId="77777777" w:rsidR="00C56FAF"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0BC002" w14:textId="77777777" w:rsidR="00C56FAF" w:rsidRPr="003E1AEC" w:rsidRDefault="00C56FAF" w:rsidP="002415CF">
            <w:pPr>
              <w:cnfStyle w:val="000000100000" w:firstRow="0" w:lastRow="0" w:firstColumn="0" w:lastColumn="0" w:oddVBand="0" w:evenVBand="0" w:oddHBand="1" w:evenHBand="0" w:firstRowFirstColumn="0" w:firstRowLastColumn="0" w:lastRowFirstColumn="0" w:lastRowLastColumn="0"/>
              <w:rPr>
                <w:rFonts w:cstheme="minorHAnsi"/>
                <w:lang w:eastAsia="zh-CN" w:bidi="hi-IN"/>
              </w:rPr>
            </w:pPr>
          </w:p>
        </w:tc>
      </w:tr>
    </w:tbl>
    <w:p w14:paraId="42B4E53C" w14:textId="0E0FB53A" w:rsidR="00CB079F" w:rsidRDefault="00CB079F" w:rsidP="000B2AB5">
      <w:pPr>
        <w:pStyle w:val="Standard"/>
        <w:jc w:val="both"/>
        <w:rPr>
          <w:rFonts w:asciiTheme="minorHAnsi" w:hAnsiTheme="minorHAnsi" w:cstheme="minorHAnsi"/>
          <w:b/>
          <w:bCs/>
          <w:sz w:val="22"/>
          <w:szCs w:val="22"/>
        </w:rPr>
      </w:pPr>
    </w:p>
    <w:p w14:paraId="0BA82AA5" w14:textId="4D78B4BD" w:rsidR="00AA56F1" w:rsidRDefault="00AA56F1" w:rsidP="000B2AB5">
      <w:pPr>
        <w:pStyle w:val="Standard"/>
        <w:jc w:val="both"/>
        <w:rPr>
          <w:rFonts w:asciiTheme="minorHAnsi" w:hAnsiTheme="minorHAnsi" w:cstheme="minorHAnsi"/>
          <w:b/>
          <w:bCs/>
          <w:sz w:val="22"/>
          <w:szCs w:val="22"/>
        </w:rPr>
      </w:pPr>
    </w:p>
    <w:p w14:paraId="2ABA845D" w14:textId="77777777" w:rsidR="00AA56F1" w:rsidRPr="00CB079F" w:rsidRDefault="00AA56F1" w:rsidP="000B2AB5">
      <w:pPr>
        <w:pStyle w:val="Standard"/>
        <w:jc w:val="both"/>
        <w:rPr>
          <w:rFonts w:asciiTheme="minorHAnsi" w:hAnsiTheme="minorHAnsi" w:cstheme="minorHAnsi"/>
          <w:b/>
          <w:bCs/>
          <w:sz w:val="22"/>
          <w:szCs w:val="22"/>
        </w:rPr>
      </w:pPr>
    </w:p>
    <w:p w14:paraId="5127C7C0" w14:textId="2D2BC204" w:rsidR="00C56FAF" w:rsidRDefault="00C56FAF" w:rsidP="00C56FAF">
      <w:pPr>
        <w:pStyle w:val="Paragraphedeliste"/>
        <w:spacing w:after="0" w:line="276" w:lineRule="auto"/>
        <w:ind w:left="0"/>
        <w:jc w:val="both"/>
        <w:rPr>
          <w:rFonts w:cstheme="minorHAnsi"/>
          <w:b/>
        </w:rPr>
      </w:pPr>
      <w:r w:rsidRPr="003E1AEC">
        <w:rPr>
          <w:rFonts w:cstheme="minorHAnsi"/>
          <w:b/>
        </w:rPr>
        <w:t>2022D02</w:t>
      </w:r>
      <w:r>
        <w:rPr>
          <w:rFonts w:cstheme="minorHAnsi"/>
          <w:b/>
        </w:rPr>
        <w:t>7</w:t>
      </w:r>
      <w:r w:rsidRPr="003E1AEC">
        <w:rPr>
          <w:rFonts w:cstheme="minorHAnsi"/>
          <w:b/>
        </w:rPr>
        <w:t xml:space="preserve"> – Objet : </w:t>
      </w:r>
      <w:r>
        <w:rPr>
          <w:rFonts w:cstheme="minorHAnsi"/>
          <w:b/>
        </w:rPr>
        <w:t>Demande de protection fonctionnelle exprimée par Monsieur Jérôme BARON</w:t>
      </w:r>
    </w:p>
    <w:p w14:paraId="02BEED99" w14:textId="71ADA766" w:rsidR="00C56FAF" w:rsidRDefault="00C56FAF" w:rsidP="00C56FAF">
      <w:pPr>
        <w:pStyle w:val="Paragraphedeliste"/>
        <w:spacing w:after="0" w:line="276" w:lineRule="auto"/>
        <w:ind w:left="0"/>
        <w:jc w:val="both"/>
        <w:rPr>
          <w:rFonts w:cstheme="minorHAnsi"/>
          <w:b/>
        </w:rPr>
      </w:pPr>
    </w:p>
    <w:p w14:paraId="7E568037" w14:textId="77777777" w:rsidR="00C56FAF" w:rsidRPr="00C56FAF" w:rsidRDefault="00C56FAF" w:rsidP="00C56FAF">
      <w:pPr>
        <w:spacing w:after="0" w:line="240" w:lineRule="auto"/>
        <w:jc w:val="both"/>
        <w:rPr>
          <w:rFonts w:ascii="Calibri" w:eastAsia="Times New Roman" w:hAnsi="Calibri" w:cs="Calibri"/>
          <w:sz w:val="20"/>
          <w:szCs w:val="20"/>
          <w:lang w:eastAsia="fr-FR"/>
        </w:rPr>
      </w:pPr>
      <w:r w:rsidRPr="00C56FAF">
        <w:rPr>
          <w:rFonts w:ascii="Calibri" w:eastAsia="Times New Roman" w:hAnsi="Calibri" w:cs="Calibri"/>
          <w:sz w:val="20"/>
          <w:szCs w:val="20"/>
          <w:lang w:eastAsia="fr-FR"/>
        </w:rPr>
        <w:t>Rapporteur : M. Luc ARNAUD</w:t>
      </w:r>
    </w:p>
    <w:p w14:paraId="5781A9A7" w14:textId="77777777" w:rsidR="00C56FAF" w:rsidRPr="00C56FAF" w:rsidRDefault="00C56FAF" w:rsidP="00C56FAF">
      <w:pPr>
        <w:spacing w:after="0" w:line="240" w:lineRule="auto"/>
        <w:jc w:val="both"/>
        <w:rPr>
          <w:rFonts w:ascii="Calibri" w:eastAsia="Times New Roman" w:hAnsi="Calibri" w:cs="Calibri"/>
          <w:sz w:val="20"/>
          <w:szCs w:val="20"/>
          <w:lang w:eastAsia="fr-FR"/>
        </w:rPr>
      </w:pPr>
    </w:p>
    <w:p w14:paraId="24564642" w14:textId="77777777" w:rsidR="00C56FAF" w:rsidRPr="00C56FAF" w:rsidRDefault="00C56FAF" w:rsidP="00C56FAF">
      <w:pPr>
        <w:spacing w:after="0" w:line="240" w:lineRule="auto"/>
        <w:jc w:val="both"/>
        <w:rPr>
          <w:rFonts w:ascii="Calibri" w:eastAsia="Times New Roman" w:hAnsi="Calibri" w:cs="Calibri"/>
          <w:sz w:val="20"/>
          <w:szCs w:val="20"/>
          <w:lang w:eastAsia="fr-FR"/>
        </w:rPr>
      </w:pPr>
      <w:r w:rsidRPr="00C56FAF">
        <w:rPr>
          <w:rFonts w:ascii="Calibri" w:eastAsia="Times New Roman" w:hAnsi="Calibri" w:cs="Calibri"/>
          <w:sz w:val="20"/>
          <w:szCs w:val="20"/>
          <w:lang w:eastAsia="fr-FR"/>
        </w:rPr>
        <w:t>M. Jérôme BARON, sorti de la salle, n’a pas pris part ni au débat, ni au vote de cette délibération.</w:t>
      </w:r>
    </w:p>
    <w:p w14:paraId="1CD21C9C" w14:textId="77777777" w:rsidR="00C56FAF" w:rsidRPr="00C56FAF" w:rsidRDefault="00C56FAF" w:rsidP="00C56FAF">
      <w:pPr>
        <w:spacing w:after="0" w:line="240" w:lineRule="auto"/>
        <w:jc w:val="both"/>
        <w:rPr>
          <w:rFonts w:ascii="Calibri" w:eastAsia="Times New Roman" w:hAnsi="Calibri" w:cs="Calibri"/>
          <w:sz w:val="20"/>
          <w:szCs w:val="20"/>
          <w:lang w:eastAsia="fr-FR"/>
        </w:rPr>
      </w:pPr>
      <w:r w:rsidRPr="00C56FAF">
        <w:rPr>
          <w:rFonts w:ascii="Calibri" w:eastAsia="Times New Roman" w:hAnsi="Calibri" w:cs="Calibri"/>
          <w:sz w:val="20"/>
          <w:szCs w:val="20"/>
          <w:lang w:eastAsia="fr-FR"/>
        </w:rPr>
        <w:t>Il est exposé à l’assemblée municipale que des propos diffamatoires contre le Maire de la Commune ont été diffusés sur le Réseau FACEBOOK.</w:t>
      </w:r>
    </w:p>
    <w:p w14:paraId="43A03CDA" w14:textId="77777777" w:rsidR="00C56FAF" w:rsidRPr="00C56FAF" w:rsidRDefault="00C56FAF" w:rsidP="00C56FAF">
      <w:pPr>
        <w:spacing w:after="0" w:line="240" w:lineRule="auto"/>
        <w:jc w:val="both"/>
        <w:rPr>
          <w:rFonts w:ascii="Calibri" w:eastAsia="Times New Roman" w:hAnsi="Calibri" w:cs="Calibri"/>
          <w:sz w:val="20"/>
          <w:szCs w:val="20"/>
          <w:lang w:eastAsia="fr-FR"/>
        </w:rPr>
      </w:pPr>
      <w:r w:rsidRPr="00C56FAF">
        <w:rPr>
          <w:rFonts w:ascii="Calibri" w:eastAsia="Times New Roman" w:hAnsi="Calibri" w:cs="Calibri"/>
          <w:sz w:val="20"/>
          <w:szCs w:val="20"/>
          <w:lang w:eastAsia="fr-FR"/>
        </w:rPr>
        <w:t>Un huissier de justice a constaté les faits sur la page « Facebook » et a rédigé un procès-verbal de constatation.</w:t>
      </w:r>
    </w:p>
    <w:p w14:paraId="754B492A" w14:textId="77777777" w:rsidR="00C56FAF" w:rsidRPr="00C56FAF" w:rsidRDefault="00C56FAF" w:rsidP="00C56FAF">
      <w:pPr>
        <w:spacing w:after="0" w:line="240" w:lineRule="auto"/>
        <w:jc w:val="both"/>
        <w:rPr>
          <w:rFonts w:ascii="Calibri" w:eastAsia="Times New Roman" w:hAnsi="Calibri" w:cs="Calibri"/>
          <w:sz w:val="20"/>
          <w:szCs w:val="20"/>
          <w:lang w:eastAsia="fr-FR"/>
        </w:rPr>
      </w:pPr>
      <w:r w:rsidRPr="00C56FAF">
        <w:rPr>
          <w:rFonts w:ascii="Calibri" w:eastAsia="Times New Roman" w:hAnsi="Calibri" w:cs="Calibri"/>
          <w:sz w:val="20"/>
          <w:szCs w:val="20"/>
          <w:lang w:eastAsia="fr-FR"/>
        </w:rPr>
        <w:t>Il est proposé au conseil municipal de lui accorder la protection fonctionnelle sollicitée dans cette affaire.</w:t>
      </w:r>
    </w:p>
    <w:p w14:paraId="6442C585" w14:textId="77777777" w:rsidR="00C56FAF" w:rsidRPr="00C56FAF" w:rsidRDefault="00C56FAF" w:rsidP="00C56FAF">
      <w:pPr>
        <w:spacing w:after="0" w:line="240" w:lineRule="auto"/>
        <w:jc w:val="both"/>
        <w:rPr>
          <w:rFonts w:ascii="Calibri" w:eastAsia="Times New Roman" w:hAnsi="Calibri" w:cs="Calibri"/>
          <w:sz w:val="20"/>
          <w:szCs w:val="20"/>
          <w:lang w:eastAsia="fr-FR"/>
        </w:rPr>
      </w:pPr>
    </w:p>
    <w:p w14:paraId="70A0637E" w14:textId="2F1C16F2" w:rsidR="00C56FAF" w:rsidRPr="00C56FAF" w:rsidRDefault="00C56FAF" w:rsidP="00C56FAF">
      <w:p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lastRenderedPageBreak/>
        <w:t>Il est demandé au conseil municipal :</w:t>
      </w:r>
    </w:p>
    <w:p w14:paraId="5415D35B" w14:textId="77777777" w:rsidR="00C56FAF" w:rsidRPr="00C56FAF" w:rsidRDefault="00C56FAF" w:rsidP="00C56FAF">
      <w:pPr>
        <w:spacing w:after="0" w:line="240" w:lineRule="auto"/>
        <w:jc w:val="both"/>
        <w:rPr>
          <w:rFonts w:ascii="Calibri" w:eastAsia="Times New Roman" w:hAnsi="Calibri" w:cs="Calibri"/>
          <w:sz w:val="20"/>
          <w:szCs w:val="20"/>
          <w:lang w:eastAsia="fr-FR"/>
        </w:rPr>
      </w:pPr>
      <w:r w:rsidRPr="00C56FAF">
        <w:rPr>
          <w:rFonts w:ascii="Calibri" w:eastAsia="Times New Roman" w:hAnsi="Calibri" w:cs="Calibri"/>
          <w:sz w:val="20"/>
          <w:szCs w:val="20"/>
          <w:lang w:eastAsia="fr-FR"/>
        </w:rPr>
        <w:t>Entendu l’exposé du rapporteur,</w:t>
      </w:r>
    </w:p>
    <w:p w14:paraId="645A2A31" w14:textId="77777777" w:rsidR="00C56FAF" w:rsidRPr="00C56FAF" w:rsidRDefault="00C56FAF" w:rsidP="00C56FAF">
      <w:pPr>
        <w:spacing w:after="0" w:line="240" w:lineRule="auto"/>
        <w:jc w:val="both"/>
        <w:rPr>
          <w:rFonts w:ascii="Calibri" w:eastAsia="Times New Roman" w:hAnsi="Calibri" w:cs="Calibri"/>
          <w:sz w:val="20"/>
          <w:szCs w:val="20"/>
          <w:lang w:eastAsia="fr-FR"/>
        </w:rPr>
      </w:pPr>
      <w:r w:rsidRPr="00C56FAF">
        <w:rPr>
          <w:rFonts w:ascii="Calibri" w:eastAsia="Times New Roman" w:hAnsi="Calibri" w:cs="Calibri"/>
          <w:sz w:val="20"/>
          <w:szCs w:val="20"/>
          <w:lang w:eastAsia="fr-FR"/>
        </w:rPr>
        <w:t>Vu le Code Général des Collectivités Territoriales,</w:t>
      </w:r>
    </w:p>
    <w:p w14:paraId="7211755C" w14:textId="77777777" w:rsidR="00C56FAF" w:rsidRPr="00C56FAF" w:rsidRDefault="00C56FAF" w:rsidP="00C56FAF">
      <w:pPr>
        <w:spacing w:after="0" w:line="240" w:lineRule="auto"/>
        <w:jc w:val="both"/>
        <w:rPr>
          <w:rFonts w:ascii="Calibri" w:eastAsia="Times New Roman" w:hAnsi="Calibri" w:cs="Calibri"/>
          <w:sz w:val="20"/>
          <w:szCs w:val="20"/>
          <w:lang w:eastAsia="fr-FR"/>
        </w:rPr>
      </w:pPr>
      <w:r w:rsidRPr="00C56FAF">
        <w:rPr>
          <w:rFonts w:ascii="Calibri" w:eastAsia="Times New Roman" w:hAnsi="Calibri" w:cs="Calibri"/>
          <w:sz w:val="20"/>
          <w:szCs w:val="20"/>
          <w:lang w:eastAsia="fr-FR"/>
        </w:rPr>
        <w:t>Vu le caractère diffamatoire des propos diffusés</w:t>
      </w:r>
    </w:p>
    <w:p w14:paraId="22D04947" w14:textId="77777777" w:rsidR="00C56FAF" w:rsidRPr="00C56FAF" w:rsidRDefault="00C56FAF" w:rsidP="00C56FAF">
      <w:pPr>
        <w:spacing w:after="0" w:line="240" w:lineRule="auto"/>
        <w:jc w:val="both"/>
        <w:rPr>
          <w:rFonts w:ascii="Calibri" w:eastAsia="Times New Roman" w:hAnsi="Calibri" w:cs="Calibri"/>
          <w:sz w:val="20"/>
          <w:szCs w:val="20"/>
          <w:lang w:eastAsia="fr-FR"/>
        </w:rPr>
      </w:pPr>
    </w:p>
    <w:p w14:paraId="2B97F034" w14:textId="4C536E6A" w:rsidR="00C56FAF" w:rsidRPr="00C56FAF" w:rsidRDefault="00C56FAF" w:rsidP="00C56FAF">
      <w:pPr>
        <w:numPr>
          <w:ilvl w:val="0"/>
          <w:numId w:val="8"/>
        </w:num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De d</w:t>
      </w:r>
      <w:r w:rsidRPr="00C56FAF">
        <w:rPr>
          <w:rFonts w:ascii="Calibri" w:eastAsia="Times New Roman" w:hAnsi="Calibri" w:cs="Calibri"/>
          <w:sz w:val="20"/>
          <w:szCs w:val="20"/>
          <w:lang w:eastAsia="fr-FR"/>
        </w:rPr>
        <w:t>écide</w:t>
      </w:r>
      <w:r>
        <w:rPr>
          <w:rFonts w:ascii="Calibri" w:eastAsia="Times New Roman" w:hAnsi="Calibri" w:cs="Calibri"/>
          <w:sz w:val="20"/>
          <w:szCs w:val="20"/>
          <w:lang w:eastAsia="fr-FR"/>
        </w:rPr>
        <w:t>r</w:t>
      </w:r>
      <w:r w:rsidRPr="00C56FAF">
        <w:rPr>
          <w:rFonts w:ascii="Calibri" w:eastAsia="Times New Roman" w:hAnsi="Calibri" w:cs="Calibri"/>
          <w:sz w:val="20"/>
          <w:szCs w:val="20"/>
          <w:lang w:eastAsia="fr-FR"/>
        </w:rPr>
        <w:t xml:space="preserve"> d’accorder la protection fonctionnelle à M. Jérôme BARON dans l’affaire susvisées,</w:t>
      </w:r>
    </w:p>
    <w:p w14:paraId="7EE6B256" w14:textId="7333724A" w:rsidR="00C56FAF" w:rsidRPr="00C56FAF" w:rsidRDefault="00C56FAF" w:rsidP="00C56FAF">
      <w:pPr>
        <w:numPr>
          <w:ilvl w:val="0"/>
          <w:numId w:val="8"/>
        </w:num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De dire</w:t>
      </w:r>
      <w:r w:rsidRPr="00C56FAF">
        <w:rPr>
          <w:rFonts w:ascii="Calibri" w:eastAsia="Times New Roman" w:hAnsi="Calibri" w:cs="Calibri"/>
          <w:sz w:val="20"/>
          <w:szCs w:val="20"/>
          <w:lang w:eastAsia="fr-FR"/>
        </w:rPr>
        <w:t xml:space="preserve"> que le montant des frais d’honoraires d’avocat et d’huissiers afférents à ce dossier seront imputés au budget de la commune chapitre 011 Charges à caractère général,</w:t>
      </w:r>
    </w:p>
    <w:p w14:paraId="735476F7" w14:textId="4DCA1090" w:rsidR="00C56FAF" w:rsidRPr="00C56FAF" w:rsidRDefault="00C56FAF" w:rsidP="00C56FAF">
      <w:pPr>
        <w:numPr>
          <w:ilvl w:val="0"/>
          <w:numId w:val="8"/>
        </w:num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D’a</w:t>
      </w:r>
      <w:r w:rsidRPr="00C56FAF">
        <w:rPr>
          <w:rFonts w:ascii="Calibri" w:eastAsia="Times New Roman" w:hAnsi="Calibri" w:cs="Calibri"/>
          <w:sz w:val="20"/>
          <w:szCs w:val="20"/>
          <w:lang w:eastAsia="fr-FR"/>
        </w:rPr>
        <w:t>utorise</w:t>
      </w:r>
      <w:r>
        <w:rPr>
          <w:rFonts w:ascii="Calibri" w:eastAsia="Times New Roman" w:hAnsi="Calibri" w:cs="Calibri"/>
          <w:sz w:val="20"/>
          <w:szCs w:val="20"/>
          <w:lang w:eastAsia="fr-FR"/>
        </w:rPr>
        <w:t>r</w:t>
      </w:r>
      <w:r w:rsidRPr="00C56FAF">
        <w:rPr>
          <w:rFonts w:ascii="Calibri" w:eastAsia="Times New Roman" w:hAnsi="Calibri" w:cs="Calibri"/>
          <w:sz w:val="20"/>
          <w:szCs w:val="20"/>
          <w:lang w:eastAsia="fr-FR"/>
        </w:rPr>
        <w:t xml:space="preserve"> M. le Maire ou son délégué à effectuer toutes les démarches nécessaires et à signer l’ensembles des actes à intervenir à cet effet,</w:t>
      </w:r>
    </w:p>
    <w:p w14:paraId="0A64C6F6" w14:textId="482A53B0" w:rsidR="00C56FAF" w:rsidRPr="00C56FAF" w:rsidRDefault="00C56FAF" w:rsidP="00C56FAF">
      <w:pPr>
        <w:numPr>
          <w:ilvl w:val="0"/>
          <w:numId w:val="8"/>
        </w:numPr>
        <w:spacing w:after="0" w:line="240" w:lineRule="auto"/>
        <w:jc w:val="both"/>
        <w:rPr>
          <w:rFonts w:ascii="Calibri" w:eastAsia="Times New Roman" w:hAnsi="Calibri" w:cs="Calibri"/>
          <w:sz w:val="20"/>
          <w:szCs w:val="20"/>
          <w:lang w:eastAsia="fr-FR"/>
        </w:rPr>
      </w:pPr>
      <w:r w:rsidRPr="00C56FAF">
        <w:rPr>
          <w:rFonts w:ascii="Calibri" w:eastAsia="Times New Roman" w:hAnsi="Calibri" w:cs="Calibri"/>
          <w:sz w:val="20"/>
          <w:szCs w:val="20"/>
          <w:lang w:eastAsia="fr-FR"/>
        </w:rPr>
        <w:t>D</w:t>
      </w:r>
      <w:r>
        <w:rPr>
          <w:rFonts w:ascii="Calibri" w:eastAsia="Times New Roman" w:hAnsi="Calibri" w:cs="Calibri"/>
          <w:sz w:val="20"/>
          <w:szCs w:val="20"/>
          <w:lang w:eastAsia="fr-FR"/>
        </w:rPr>
        <w:t>e d</w:t>
      </w:r>
      <w:r w:rsidRPr="00C56FAF">
        <w:rPr>
          <w:rFonts w:ascii="Calibri" w:eastAsia="Times New Roman" w:hAnsi="Calibri" w:cs="Calibri"/>
          <w:sz w:val="20"/>
          <w:szCs w:val="20"/>
          <w:lang w:eastAsia="fr-FR"/>
        </w:rPr>
        <w:t>ésigne</w:t>
      </w:r>
      <w:r>
        <w:rPr>
          <w:rFonts w:ascii="Calibri" w:eastAsia="Times New Roman" w:hAnsi="Calibri" w:cs="Calibri"/>
          <w:sz w:val="20"/>
          <w:szCs w:val="20"/>
          <w:lang w:eastAsia="fr-FR"/>
        </w:rPr>
        <w:t>r</w:t>
      </w:r>
      <w:r w:rsidRPr="00C56FAF">
        <w:rPr>
          <w:rFonts w:ascii="Calibri" w:eastAsia="Times New Roman" w:hAnsi="Calibri" w:cs="Calibri"/>
          <w:sz w:val="20"/>
          <w:szCs w:val="20"/>
          <w:lang w:eastAsia="fr-FR"/>
        </w:rPr>
        <w:t xml:space="preserve"> Maitre JOSSERAND Sylvie Avocate au Barreau de Nîmes pour défendre ce dossier</w:t>
      </w:r>
    </w:p>
    <w:p w14:paraId="7E26FE71" w14:textId="77777777" w:rsidR="00C56FAF" w:rsidRPr="003E1AEC" w:rsidRDefault="00C56FAF" w:rsidP="00C56FAF">
      <w:pPr>
        <w:spacing w:after="0"/>
        <w:jc w:val="both"/>
        <w:rPr>
          <w:rFonts w:cstheme="minorHAnsi"/>
          <w:sz w:val="24"/>
          <w:szCs w:val="24"/>
        </w:rPr>
      </w:pPr>
    </w:p>
    <w:tbl>
      <w:tblPr>
        <w:tblStyle w:val="TableauGrille4-Accentuation6"/>
        <w:tblW w:w="0" w:type="auto"/>
        <w:tblLook w:val="04A0" w:firstRow="1" w:lastRow="0" w:firstColumn="1" w:lastColumn="0" w:noHBand="0" w:noVBand="1"/>
      </w:tblPr>
      <w:tblGrid>
        <w:gridCol w:w="3018"/>
        <w:gridCol w:w="3017"/>
        <w:gridCol w:w="3027"/>
      </w:tblGrid>
      <w:tr w:rsidR="00C56FAF" w:rsidRPr="003E1AEC" w14:paraId="57A1EFA6" w14:textId="77777777" w:rsidTr="0024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BDD6EE" w:themeFill="accent5" w:themeFillTint="66"/>
          </w:tcPr>
          <w:p w14:paraId="38FC3242" w14:textId="77777777" w:rsidR="00C56FAF" w:rsidRPr="003E1AEC" w:rsidRDefault="00C56FAF" w:rsidP="002415CF">
            <w:pPr>
              <w:pStyle w:val="Standard"/>
              <w:jc w:val="center"/>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Pour</w:t>
            </w:r>
          </w:p>
        </w:tc>
        <w:tc>
          <w:tcPr>
            <w:tcW w:w="3017" w:type="dxa"/>
            <w:shd w:val="clear" w:color="auto" w:fill="BDD6EE" w:themeFill="accent5" w:themeFillTint="66"/>
          </w:tcPr>
          <w:p w14:paraId="3E20D589" w14:textId="77777777" w:rsidR="00C56FAF" w:rsidRPr="003E1AEC" w:rsidRDefault="00C56FAF"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Contre</w:t>
            </w:r>
          </w:p>
        </w:tc>
        <w:tc>
          <w:tcPr>
            <w:tcW w:w="3027" w:type="dxa"/>
            <w:shd w:val="clear" w:color="auto" w:fill="BDD6EE" w:themeFill="accent5" w:themeFillTint="66"/>
          </w:tcPr>
          <w:p w14:paraId="0CACAE28" w14:textId="77777777" w:rsidR="00C56FAF" w:rsidRPr="003E1AEC" w:rsidRDefault="00C56FAF"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Sens du Vote</w:t>
            </w:r>
          </w:p>
        </w:tc>
      </w:tr>
      <w:tr w:rsidR="00C56FAF" w:rsidRPr="003E1AEC" w14:paraId="4C0EA80D" w14:textId="77777777" w:rsidTr="002415CF">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3018" w:type="dxa"/>
            <w:tcBorders>
              <w:bottom w:val="single" w:sz="4" w:space="0" w:color="auto"/>
            </w:tcBorders>
            <w:shd w:val="clear" w:color="auto" w:fill="DEEAF6" w:themeFill="accent5" w:themeFillTint="33"/>
          </w:tcPr>
          <w:p w14:paraId="7A739934" w14:textId="77777777" w:rsidR="00C56FAF" w:rsidRDefault="00C56FAF" w:rsidP="002415CF">
            <w:pPr>
              <w:jc w:val="both"/>
              <w:rPr>
                <w:rFonts w:ascii="Calibri" w:hAnsi="Calibri" w:cs="Calibri"/>
                <w:b w:val="0"/>
                <w:bCs w:val="0"/>
                <w:sz w:val="16"/>
                <w:szCs w:val="16"/>
              </w:rPr>
            </w:pPr>
          </w:p>
          <w:p w14:paraId="3FC9614B" w14:textId="77777777" w:rsidR="00C56FAF" w:rsidRDefault="00C56FAF" w:rsidP="002415CF">
            <w:pPr>
              <w:jc w:val="both"/>
              <w:rPr>
                <w:rFonts w:ascii="Calibri" w:hAnsi="Calibri" w:cs="Calibri"/>
                <w:b w:val="0"/>
                <w:bCs w:val="0"/>
                <w:sz w:val="16"/>
                <w:szCs w:val="16"/>
              </w:rPr>
            </w:pPr>
            <w:r w:rsidRPr="00C44130">
              <w:rPr>
                <w:rFonts w:ascii="Calibri" w:hAnsi="Calibri" w:cs="Calibri"/>
                <w:sz w:val="16"/>
                <w:szCs w:val="16"/>
              </w:rPr>
              <w:t xml:space="preserve">Luc ARNAUD, </w:t>
            </w:r>
          </w:p>
          <w:p w14:paraId="2BA64866" w14:textId="77777777" w:rsidR="00C56FAF" w:rsidRPr="00C44130" w:rsidRDefault="00C56FAF" w:rsidP="002415CF">
            <w:pPr>
              <w:jc w:val="both"/>
              <w:rPr>
                <w:rFonts w:ascii="Calibri" w:hAnsi="Calibri" w:cs="Calibri"/>
                <w:b w:val="0"/>
                <w:bCs w:val="0"/>
                <w:sz w:val="16"/>
                <w:szCs w:val="16"/>
              </w:rPr>
            </w:pPr>
            <w:r w:rsidRPr="00C44130">
              <w:rPr>
                <w:rFonts w:ascii="Calibri" w:hAnsi="Calibri" w:cs="Calibri"/>
                <w:sz w:val="16"/>
                <w:szCs w:val="16"/>
              </w:rPr>
              <w:t>Christiane BISTUE, Diane GALLOIS,</w:t>
            </w:r>
          </w:p>
          <w:p w14:paraId="253435D7" w14:textId="77777777" w:rsidR="00C56FAF" w:rsidRPr="00C44130" w:rsidRDefault="00C56FAF" w:rsidP="002415CF">
            <w:pPr>
              <w:jc w:val="both"/>
              <w:rPr>
                <w:rFonts w:ascii="Calibri" w:hAnsi="Calibri" w:cs="Calibri"/>
                <w:b w:val="0"/>
                <w:bCs w:val="0"/>
                <w:sz w:val="16"/>
                <w:szCs w:val="16"/>
              </w:rPr>
            </w:pPr>
            <w:r w:rsidRPr="00C44130">
              <w:rPr>
                <w:rFonts w:ascii="Calibri" w:hAnsi="Calibri" w:cs="Calibri"/>
                <w:sz w:val="16"/>
                <w:szCs w:val="16"/>
              </w:rPr>
              <w:t xml:space="preserve">Roland MOURIC, Line SOUCHON, </w:t>
            </w:r>
          </w:p>
          <w:p w14:paraId="5F024934" w14:textId="77777777" w:rsidR="00C56FAF" w:rsidRDefault="00C56FAF" w:rsidP="002415CF">
            <w:pPr>
              <w:jc w:val="both"/>
              <w:rPr>
                <w:rFonts w:ascii="Calibri" w:hAnsi="Calibri" w:cs="Calibri"/>
                <w:b w:val="0"/>
                <w:bCs w:val="0"/>
                <w:sz w:val="16"/>
                <w:szCs w:val="16"/>
              </w:rPr>
            </w:pPr>
            <w:r w:rsidRPr="00C44130">
              <w:rPr>
                <w:rFonts w:ascii="Calibri" w:hAnsi="Calibri" w:cs="Calibri"/>
                <w:sz w:val="16"/>
                <w:szCs w:val="16"/>
              </w:rPr>
              <w:t xml:space="preserve">Claire BRAHIMI-CHARDOUNAUD, </w:t>
            </w:r>
          </w:p>
          <w:p w14:paraId="75BF3065" w14:textId="77777777" w:rsidR="00C56FAF" w:rsidRDefault="00C56FAF" w:rsidP="002415CF">
            <w:pPr>
              <w:jc w:val="both"/>
              <w:rPr>
                <w:rFonts w:ascii="Calibri" w:hAnsi="Calibri" w:cs="Calibri"/>
                <w:b w:val="0"/>
                <w:bCs w:val="0"/>
                <w:sz w:val="16"/>
                <w:szCs w:val="16"/>
              </w:rPr>
            </w:pPr>
            <w:r w:rsidRPr="00C44130">
              <w:rPr>
                <w:rFonts w:ascii="Calibri" w:hAnsi="Calibri" w:cs="Calibri"/>
                <w:sz w:val="16"/>
                <w:szCs w:val="16"/>
              </w:rPr>
              <w:t>Perrine DELOIN, Stéphane REVOL</w:t>
            </w:r>
            <w:r>
              <w:rPr>
                <w:rFonts w:ascii="Calibri" w:hAnsi="Calibri" w:cs="Calibri"/>
                <w:sz w:val="16"/>
                <w:szCs w:val="16"/>
              </w:rPr>
              <w:t>,</w:t>
            </w:r>
          </w:p>
          <w:p w14:paraId="42B09118" w14:textId="77777777" w:rsidR="00C56FAF" w:rsidRDefault="00C56FAF" w:rsidP="002415CF">
            <w:pPr>
              <w:jc w:val="both"/>
              <w:rPr>
                <w:rFonts w:ascii="Calibri" w:hAnsi="Calibri" w:cs="Calibri"/>
                <w:b w:val="0"/>
                <w:bCs w:val="0"/>
                <w:sz w:val="16"/>
                <w:szCs w:val="16"/>
              </w:rPr>
            </w:pPr>
            <w:r>
              <w:rPr>
                <w:rFonts w:ascii="Calibri" w:hAnsi="Calibri" w:cs="Calibri"/>
                <w:sz w:val="16"/>
                <w:szCs w:val="16"/>
              </w:rPr>
              <w:t>Elodie MASBON</w:t>
            </w:r>
          </w:p>
          <w:p w14:paraId="0ABB300C" w14:textId="77777777" w:rsidR="00C56FAF" w:rsidRPr="003E1AEC" w:rsidRDefault="00C56FAF" w:rsidP="002415CF">
            <w:pPr>
              <w:pStyle w:val="Standard"/>
              <w:jc w:val="both"/>
              <w:rPr>
                <w:rFonts w:asciiTheme="minorHAnsi" w:hAnsiTheme="minorHAnsi" w:cstheme="minorHAnsi"/>
                <w:b w:val="0"/>
                <w:bCs w:val="0"/>
                <w:sz w:val="22"/>
                <w:szCs w:val="22"/>
              </w:rPr>
            </w:pPr>
          </w:p>
        </w:tc>
        <w:tc>
          <w:tcPr>
            <w:tcW w:w="3017" w:type="dxa"/>
            <w:tcBorders>
              <w:bottom w:val="single" w:sz="4" w:space="0" w:color="auto"/>
            </w:tcBorders>
            <w:shd w:val="clear" w:color="auto" w:fill="DEEAF6" w:themeFill="accent5" w:themeFillTint="33"/>
          </w:tcPr>
          <w:p w14:paraId="4A2EE62B" w14:textId="77777777" w:rsidR="00C56FAF" w:rsidRPr="003E1AEC"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c>
          <w:tcPr>
            <w:tcW w:w="3027" w:type="dxa"/>
            <w:tcBorders>
              <w:bottom w:val="single" w:sz="4" w:space="0" w:color="auto"/>
            </w:tcBorders>
            <w:shd w:val="clear" w:color="auto" w:fill="DEEAF6" w:themeFill="accent5" w:themeFillTint="33"/>
          </w:tcPr>
          <w:p w14:paraId="0440E71A" w14:textId="77777777" w:rsidR="00C56FAF" w:rsidRPr="003E1AEC"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 xml:space="preserve">Pour : </w:t>
            </w:r>
            <w:r>
              <w:rPr>
                <w:rFonts w:asciiTheme="minorHAnsi" w:hAnsiTheme="minorHAnsi" w:cstheme="minorHAnsi"/>
                <w:bCs/>
                <w:sz w:val="20"/>
                <w:szCs w:val="20"/>
              </w:rPr>
              <w:t>9</w:t>
            </w:r>
          </w:p>
          <w:p w14:paraId="48EE7E00" w14:textId="77777777" w:rsidR="00C56FAF" w:rsidRPr="003E1AEC"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Contre :</w:t>
            </w:r>
            <w:r>
              <w:rPr>
                <w:rFonts w:asciiTheme="minorHAnsi" w:hAnsiTheme="minorHAnsi" w:cstheme="minorHAnsi"/>
                <w:bCs/>
                <w:sz w:val="20"/>
                <w:szCs w:val="20"/>
              </w:rPr>
              <w:t xml:space="preserve"> 0</w:t>
            </w:r>
          </w:p>
          <w:p w14:paraId="0064B0A1" w14:textId="77777777" w:rsidR="00C56FAF"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E1AEC">
              <w:rPr>
                <w:rFonts w:asciiTheme="minorHAnsi" w:hAnsiTheme="minorHAnsi" w:cstheme="minorHAnsi"/>
                <w:bCs/>
                <w:sz w:val="20"/>
                <w:szCs w:val="20"/>
              </w:rPr>
              <w:t xml:space="preserve">La décision </w:t>
            </w:r>
            <w:r w:rsidRPr="003E1AEC">
              <w:rPr>
                <w:rFonts w:asciiTheme="minorHAnsi" w:hAnsiTheme="minorHAnsi" w:cstheme="minorHAnsi"/>
                <w:b/>
                <w:sz w:val="20"/>
                <w:szCs w:val="20"/>
              </w:rPr>
              <w:t>2022D02</w:t>
            </w:r>
            <w:r>
              <w:rPr>
                <w:rFonts w:asciiTheme="minorHAnsi" w:hAnsiTheme="minorHAnsi" w:cstheme="minorHAnsi"/>
                <w:b/>
                <w:sz w:val="20"/>
                <w:szCs w:val="20"/>
              </w:rPr>
              <w:t>7</w:t>
            </w:r>
            <w:r w:rsidRPr="003E1AEC">
              <w:rPr>
                <w:rFonts w:asciiTheme="minorHAnsi" w:hAnsiTheme="minorHAnsi" w:cstheme="minorHAnsi"/>
                <w:sz w:val="20"/>
                <w:szCs w:val="20"/>
              </w:rPr>
              <w:t xml:space="preserve"> est adoptée à la majorité</w:t>
            </w:r>
          </w:p>
          <w:p w14:paraId="31D8AFCF" w14:textId="77777777" w:rsidR="00C56FAF"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0DD6F31" w14:textId="77777777" w:rsidR="00C56FAF"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9FF8E9B" w14:textId="77777777" w:rsidR="00C56FAF" w:rsidRPr="003E1AEC" w:rsidRDefault="00C56FAF" w:rsidP="002415CF">
            <w:pPr>
              <w:cnfStyle w:val="000000100000" w:firstRow="0" w:lastRow="0" w:firstColumn="0" w:lastColumn="0" w:oddVBand="0" w:evenVBand="0" w:oddHBand="1" w:evenHBand="0" w:firstRowFirstColumn="0" w:firstRowLastColumn="0" w:lastRowFirstColumn="0" w:lastRowLastColumn="0"/>
              <w:rPr>
                <w:rFonts w:cstheme="minorHAnsi"/>
                <w:lang w:eastAsia="zh-CN" w:bidi="hi-IN"/>
              </w:rPr>
            </w:pPr>
          </w:p>
        </w:tc>
      </w:tr>
      <w:tr w:rsidR="00C56FAF" w:rsidRPr="003E1AEC" w14:paraId="019C9DC6" w14:textId="77777777" w:rsidTr="002415CF">
        <w:trPr>
          <w:trHeight w:val="374"/>
        </w:trPr>
        <w:tc>
          <w:tcPr>
            <w:cnfStyle w:val="001000000000" w:firstRow="0" w:lastRow="0" w:firstColumn="1" w:lastColumn="0" w:oddVBand="0" w:evenVBand="0" w:oddHBand="0" w:evenHBand="0" w:firstRowFirstColumn="0" w:firstRowLastColumn="0" w:lastRowFirstColumn="0" w:lastRowLastColumn="0"/>
            <w:tcW w:w="9062" w:type="dxa"/>
            <w:gridSpan w:val="3"/>
            <w:tcBorders>
              <w:top w:val="single" w:sz="4" w:space="0" w:color="auto"/>
            </w:tcBorders>
            <w:shd w:val="clear" w:color="auto" w:fill="DEEAF6" w:themeFill="accent5" w:themeFillTint="33"/>
          </w:tcPr>
          <w:p w14:paraId="6951C918" w14:textId="77777777" w:rsidR="00C56FAF" w:rsidRPr="003E1AEC" w:rsidRDefault="00C56FAF" w:rsidP="002415CF">
            <w:pPr>
              <w:jc w:val="center"/>
              <w:rPr>
                <w:rFonts w:cstheme="minorHAnsi"/>
                <w:bCs w:val="0"/>
                <w:sz w:val="20"/>
                <w:szCs w:val="20"/>
              </w:rPr>
            </w:pPr>
            <w:r>
              <w:rPr>
                <w:rFonts w:cstheme="minorHAnsi"/>
                <w:bCs w:val="0"/>
                <w:sz w:val="20"/>
                <w:szCs w:val="20"/>
              </w:rPr>
              <w:t>M. Jérôme BARON ne prend pas part au vote et sort de la salle</w:t>
            </w:r>
          </w:p>
        </w:tc>
      </w:tr>
    </w:tbl>
    <w:p w14:paraId="1B8C6E58" w14:textId="77777777" w:rsidR="00FB6186" w:rsidRPr="00CB079F" w:rsidRDefault="00FB6186" w:rsidP="00FB6186">
      <w:pPr>
        <w:pStyle w:val="Standard"/>
        <w:jc w:val="both"/>
        <w:rPr>
          <w:rFonts w:asciiTheme="minorHAnsi" w:hAnsiTheme="minorHAnsi" w:cstheme="minorHAnsi"/>
          <w:b/>
          <w:bCs/>
          <w:sz w:val="22"/>
          <w:szCs w:val="22"/>
        </w:rPr>
      </w:pPr>
    </w:p>
    <w:p w14:paraId="5AA4FBFB" w14:textId="7571F47E" w:rsidR="00FB6186" w:rsidRPr="00CB079F" w:rsidRDefault="00FB6186" w:rsidP="000B2AB5">
      <w:pPr>
        <w:pStyle w:val="Standard"/>
        <w:jc w:val="both"/>
        <w:rPr>
          <w:rFonts w:asciiTheme="minorHAnsi" w:hAnsiTheme="minorHAnsi" w:cstheme="minorHAnsi"/>
          <w:b/>
          <w:bCs/>
          <w:sz w:val="22"/>
          <w:szCs w:val="22"/>
        </w:rPr>
      </w:pPr>
    </w:p>
    <w:p w14:paraId="233A14C6" w14:textId="523A7BEA" w:rsidR="00C56FAF" w:rsidRDefault="00C56FAF" w:rsidP="00C56FAF">
      <w:pPr>
        <w:spacing w:before="240"/>
        <w:rPr>
          <w:rFonts w:cstheme="minorHAnsi"/>
          <w:b/>
          <w:bCs/>
          <w:sz w:val="24"/>
          <w:szCs w:val="24"/>
        </w:rPr>
      </w:pPr>
      <w:r w:rsidRPr="003E1AEC">
        <w:rPr>
          <w:rFonts w:cstheme="minorHAnsi"/>
          <w:b/>
        </w:rPr>
        <w:t>2022D02</w:t>
      </w:r>
      <w:r>
        <w:rPr>
          <w:rFonts w:cstheme="minorHAnsi"/>
          <w:b/>
        </w:rPr>
        <w:t>8</w:t>
      </w:r>
      <w:r w:rsidRPr="003E1AEC">
        <w:rPr>
          <w:rFonts w:cstheme="minorHAnsi"/>
          <w:b/>
        </w:rPr>
        <w:t xml:space="preserve"> – Objet : </w:t>
      </w:r>
      <w:r w:rsidRPr="003E1AEC">
        <w:rPr>
          <w:rFonts w:cstheme="minorHAnsi"/>
          <w:b/>
          <w:bCs/>
          <w:sz w:val="24"/>
          <w:szCs w:val="24"/>
        </w:rPr>
        <w:t>Reversement du produit de la taxe d’aménagement à la Communauté de communes du Piémont Cévenol</w:t>
      </w:r>
    </w:p>
    <w:p w14:paraId="38DE09D3" w14:textId="77777777" w:rsidR="00E26E04" w:rsidRPr="00E26E04" w:rsidRDefault="00E26E04" w:rsidP="00E26E04">
      <w:pPr>
        <w:spacing w:after="0" w:line="240" w:lineRule="auto"/>
        <w:jc w:val="both"/>
        <w:rPr>
          <w:rFonts w:ascii="Calibri" w:eastAsia="Times New Roman" w:hAnsi="Calibri" w:cs="Calibri"/>
          <w:sz w:val="20"/>
          <w:szCs w:val="20"/>
          <w:lang w:eastAsia="fr-FR"/>
        </w:rPr>
      </w:pPr>
      <w:r w:rsidRPr="00E26E04">
        <w:rPr>
          <w:rFonts w:ascii="Calibri" w:eastAsia="Times New Roman" w:hAnsi="Calibri" w:cs="Calibri"/>
          <w:sz w:val="20"/>
          <w:szCs w:val="20"/>
          <w:lang w:eastAsia="fr-FR"/>
        </w:rPr>
        <w:t>Monsieur Luc ARNAUD rappelle l’instauration de plein droit la taxe d’aménagement au taux de 5 % sur l’ensemble du territoire communal.</w:t>
      </w:r>
    </w:p>
    <w:p w14:paraId="392BBADF" w14:textId="77777777" w:rsidR="00E26E04" w:rsidRPr="00E26E04" w:rsidRDefault="00E26E04" w:rsidP="00E26E04">
      <w:pPr>
        <w:spacing w:after="0" w:line="240" w:lineRule="auto"/>
        <w:jc w:val="both"/>
        <w:rPr>
          <w:rFonts w:ascii="Calibri" w:eastAsia="Times New Roman" w:hAnsi="Calibri" w:cs="Calibri"/>
          <w:sz w:val="20"/>
          <w:szCs w:val="20"/>
          <w:lang w:eastAsia="fr-FR"/>
        </w:rPr>
      </w:pPr>
    </w:p>
    <w:p w14:paraId="5DACC0F8"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Times New Roman" w:hAnsi="Calibri" w:cs="Calibri"/>
          <w:sz w:val="20"/>
          <w:szCs w:val="20"/>
          <w:lang w:eastAsia="fr-FR"/>
        </w:rPr>
        <w:t xml:space="preserve">Il indique que </w:t>
      </w:r>
      <w:r w:rsidRPr="00E26E04">
        <w:rPr>
          <w:rFonts w:ascii="Calibri" w:eastAsia="Calibri" w:hAnsi="Calibri" w:cs="Calibri"/>
          <w:bCs/>
          <w:sz w:val="20"/>
          <w:szCs w:val="20"/>
        </w:rPr>
        <w:t xml:space="preserve">la taxe d’aménagement est une taxe perçue par une commune ou un EPCI et par le Département pour toute opération soumise </w:t>
      </w:r>
      <w:proofErr w:type="spellStart"/>
      <w:r w:rsidRPr="00E26E04">
        <w:rPr>
          <w:rFonts w:ascii="Calibri" w:eastAsia="Calibri" w:hAnsi="Calibri" w:cs="Calibri"/>
          <w:bCs/>
          <w:sz w:val="20"/>
          <w:szCs w:val="20"/>
        </w:rPr>
        <w:t>à</w:t>
      </w:r>
      <w:proofErr w:type="spellEnd"/>
      <w:r w:rsidRPr="00E26E04">
        <w:rPr>
          <w:rFonts w:ascii="Calibri" w:eastAsia="Calibri" w:hAnsi="Calibri" w:cs="Calibri"/>
          <w:bCs/>
          <w:sz w:val="20"/>
          <w:szCs w:val="20"/>
        </w:rPr>
        <w:t xml:space="preserve"> permis de construire, d’aménager ou à déclaration préalable de travaux. Les règles juridiques applicables sont codifiées aux articles L. 331-1 et suivants et R. 331-1 et suivants du Code de l’urbanisme. Cette taxe peut s’envisager comme un prélèvement fiscal ayant pour objet le financement des équipements publics induits par le développement de l’urbanisme. </w:t>
      </w:r>
    </w:p>
    <w:p w14:paraId="4773E0A1"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La taxe d’aménagement comprend une part communale ou intercommunale (C. </w:t>
      </w:r>
      <w:proofErr w:type="spellStart"/>
      <w:r w:rsidRPr="00E26E04">
        <w:rPr>
          <w:rFonts w:ascii="Calibri" w:eastAsia="Calibri" w:hAnsi="Calibri" w:cs="Calibri"/>
          <w:bCs/>
          <w:sz w:val="20"/>
          <w:szCs w:val="20"/>
        </w:rPr>
        <w:t>urba</w:t>
      </w:r>
      <w:proofErr w:type="spellEnd"/>
      <w:r w:rsidRPr="00E26E04">
        <w:rPr>
          <w:rFonts w:ascii="Calibri" w:eastAsia="Calibri" w:hAnsi="Calibri" w:cs="Calibri"/>
          <w:bCs/>
          <w:sz w:val="20"/>
          <w:szCs w:val="20"/>
        </w:rPr>
        <w:t xml:space="preserve">, L. 331-2) et une part départementale (C. </w:t>
      </w:r>
      <w:proofErr w:type="spellStart"/>
      <w:r w:rsidRPr="00E26E04">
        <w:rPr>
          <w:rFonts w:ascii="Calibri" w:eastAsia="Calibri" w:hAnsi="Calibri" w:cs="Calibri"/>
          <w:bCs/>
          <w:sz w:val="20"/>
          <w:szCs w:val="20"/>
        </w:rPr>
        <w:t>urba</w:t>
      </w:r>
      <w:proofErr w:type="spellEnd"/>
      <w:r w:rsidRPr="00E26E04">
        <w:rPr>
          <w:rFonts w:ascii="Calibri" w:eastAsia="Calibri" w:hAnsi="Calibri" w:cs="Calibri"/>
          <w:bCs/>
          <w:sz w:val="20"/>
          <w:szCs w:val="20"/>
        </w:rPr>
        <w:t xml:space="preserve">, L. 331-3). </w:t>
      </w:r>
    </w:p>
    <w:p w14:paraId="437D67F7"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La part communale ou intercommunale peut être instituée par les communes ou par les EPCI, dans les conditions fixées aux articles L. 331-2 du Code de l’urbanisme. Dès lors, cette taxe peut être perçue soit par les communes, soit par l’EPCI dont elles sont membres. Ce même article L. 331-2 du Code de l’urbanisme prévoit les conditions de reversement des communes vers l’EPCI et inversement. </w:t>
      </w:r>
    </w:p>
    <w:p w14:paraId="3D0A42A7" w14:textId="77777777" w:rsidR="00E26E04" w:rsidRPr="00E26E04" w:rsidRDefault="00E26E04" w:rsidP="00E26E04">
      <w:pPr>
        <w:spacing w:before="120" w:after="120" w:line="276" w:lineRule="auto"/>
        <w:jc w:val="both"/>
        <w:rPr>
          <w:rFonts w:ascii="Calibri" w:eastAsia="Calibri" w:hAnsi="Calibri" w:cs="Calibri"/>
          <w:bCs/>
          <w:i/>
          <w:iCs/>
          <w:sz w:val="20"/>
          <w:szCs w:val="20"/>
        </w:rPr>
      </w:pPr>
      <w:r w:rsidRPr="00E26E04">
        <w:rPr>
          <w:rFonts w:ascii="Calibri" w:eastAsia="Calibri" w:hAnsi="Calibri" w:cs="Calibri"/>
          <w:bCs/>
          <w:i/>
          <w:iCs/>
          <w:sz w:val="20"/>
          <w:szCs w:val="20"/>
        </w:rPr>
        <w:t>A noter : les communes membres de la communauté de communes disposent de la compétence urbanisme, à ce titre, elles sont seules habilitées à instituer la taxe d’aménagement.</w:t>
      </w:r>
    </w:p>
    <w:p w14:paraId="4DABC4ED" w14:textId="77777777" w:rsidR="00E26E04" w:rsidRPr="00E26E04" w:rsidRDefault="00E26E04" w:rsidP="00E26E04">
      <w:pPr>
        <w:spacing w:before="120" w:after="120" w:line="276" w:lineRule="auto"/>
        <w:jc w:val="both"/>
        <w:rPr>
          <w:rFonts w:ascii="Calibri" w:eastAsia="Calibri" w:hAnsi="Calibri" w:cs="Calibri"/>
          <w:b/>
          <w:sz w:val="20"/>
          <w:szCs w:val="20"/>
        </w:rPr>
      </w:pPr>
      <w:r w:rsidRPr="00E26E04">
        <w:rPr>
          <w:rFonts w:ascii="Calibri" w:eastAsia="Calibri" w:hAnsi="Calibri" w:cs="Calibri"/>
          <w:b/>
          <w:sz w:val="20"/>
          <w:szCs w:val="20"/>
        </w:rPr>
        <w:t xml:space="preserve">La réforme du partage de la taxe entre les communes et l’EPCI : </w:t>
      </w:r>
    </w:p>
    <w:p w14:paraId="51AEA425"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L’article 109 de la Loi n° 2021-1900 du 30 décembre 2021 de finance pour 2022 est venue modifier les dispositions relatives à ce reversement. Le nouvel alinéa 8 de l’article L. 331-2 du Code de l’urbanisme dispose désormais que </w:t>
      </w:r>
      <w:r w:rsidRPr="00E26E04">
        <w:rPr>
          <w:rFonts w:ascii="Calibri" w:eastAsia="Calibri" w:hAnsi="Calibri" w:cs="Calibri"/>
          <w:bCs/>
          <w:i/>
          <w:iCs/>
          <w:sz w:val="20"/>
          <w:szCs w:val="20"/>
        </w:rPr>
        <w:t xml:space="preserve">« Dans les cas mentionnés aux 1° et 2°, tout ou partie de la taxe perçue par la commune est reversé à l'établissement public de coopération intercommunale ou aux groupements de collectivités dont elle est membre, compte tenu de la charge des équipements publics relevant, sur le territoire de cette commune, de leurs </w:t>
      </w:r>
      <w:r w:rsidRPr="00E26E04">
        <w:rPr>
          <w:rFonts w:ascii="Calibri" w:eastAsia="Calibri" w:hAnsi="Calibri" w:cs="Calibri"/>
          <w:bCs/>
          <w:i/>
          <w:iCs/>
          <w:sz w:val="20"/>
          <w:szCs w:val="20"/>
        </w:rPr>
        <w:lastRenderedPageBreak/>
        <w:t>compétences, dans les conditions prévues par délibérations concordantes du conseil municipal et de l'organe délibérant de l'établissement public de coopération intercommunale ou du groupement de collectivités ».</w:t>
      </w:r>
      <w:r w:rsidRPr="00E26E04">
        <w:rPr>
          <w:rFonts w:ascii="Calibri" w:eastAsia="Calibri" w:hAnsi="Calibri" w:cs="Calibri"/>
          <w:bCs/>
          <w:sz w:val="20"/>
          <w:szCs w:val="20"/>
        </w:rPr>
        <w:t xml:space="preserve"> </w:t>
      </w:r>
    </w:p>
    <w:p w14:paraId="33DBF66F"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Dans l’esprit du législateur, cette réforme du reversement de la taxe d’aménagement des communes vers l’EPCI poursuit un double intérêt : </w:t>
      </w:r>
    </w:p>
    <w:p w14:paraId="1889D5BF"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D’une part, elle vient « corriger » un mécanisme de « compensation des charges », qui était jusque-là facultatif. En effet, il arrivait fréquemment que, dans le cas où la commune est bénéficiaire de la taxe d’aménagement, l’EPCI, étant non bénéficiaire de ladite taxe, assume en raison de ses compétences des charges d’équipements publics. Il était donc « légitime » pour ce dernier de se voir reverser, pour leur financement, une partie de la taxe d’aménagement. </w:t>
      </w:r>
    </w:p>
    <w:p w14:paraId="7AD9B68E"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En d’autres termes, l’EPCI finançait des équipements publics alors que la taxe d’aménagement, qui a pour objet précisément le financement desdits équipements, était reçue par la commune. La question s’est notamment posée pour les zones d’activité économique (ZAE), exclusivement de compétence communautaire depuis la loi </w:t>
      </w:r>
      <w:proofErr w:type="spellStart"/>
      <w:r w:rsidRPr="00E26E04">
        <w:rPr>
          <w:rFonts w:ascii="Calibri" w:eastAsia="Calibri" w:hAnsi="Calibri" w:cs="Calibri"/>
          <w:bCs/>
          <w:sz w:val="20"/>
          <w:szCs w:val="20"/>
        </w:rPr>
        <w:t>NOTRe</w:t>
      </w:r>
      <w:proofErr w:type="spellEnd"/>
      <w:r w:rsidRPr="00E26E04">
        <w:rPr>
          <w:rFonts w:ascii="Calibri" w:eastAsia="Calibri" w:hAnsi="Calibri" w:cs="Calibri"/>
          <w:bCs/>
          <w:sz w:val="20"/>
          <w:szCs w:val="20"/>
        </w:rPr>
        <w:t>. La commune percevait la taxe d’aménagement versée par les entreprises s’installant sur les ZAE, alors même que la commune n’a plus à supporter aucun des coûts d’équipement afférents à la viabilisation de ces dernières.</w:t>
      </w:r>
    </w:p>
    <w:p w14:paraId="0D3D724E"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La réforme opérée poursuit ainsi un objectif de meilleur partage de la taxe, en fonction des charges assumées par chaque collectivité. </w:t>
      </w:r>
    </w:p>
    <w:p w14:paraId="0956D29C"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D’autre part, la réforme vient corriger une asymétrie qui existait entre l’obligation de reversement de l’EPCI vers les communes et la simple faculté de reversement des communes vers l’EPCI.</w:t>
      </w:r>
    </w:p>
    <w:p w14:paraId="62DA6DF5"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Désormais, l’obligation de reversement de la taxe s’applique à toutes les collectivités, et le partage des montants perçus par les communes devient obligatoire pour les recettes de taxe d’aménagement enregistrées à compter du 1</w:t>
      </w:r>
      <w:r w:rsidRPr="00E26E04">
        <w:rPr>
          <w:rFonts w:ascii="Calibri" w:eastAsia="Calibri" w:hAnsi="Calibri" w:cs="Calibri"/>
          <w:bCs/>
          <w:sz w:val="20"/>
          <w:szCs w:val="20"/>
          <w:vertAlign w:val="superscript"/>
        </w:rPr>
        <w:t>er</w:t>
      </w:r>
      <w:r w:rsidRPr="00E26E04">
        <w:rPr>
          <w:rFonts w:ascii="Calibri" w:eastAsia="Calibri" w:hAnsi="Calibri" w:cs="Calibri"/>
          <w:bCs/>
          <w:sz w:val="20"/>
          <w:szCs w:val="20"/>
        </w:rPr>
        <w:t xml:space="preserve"> janvier 2022, quelle que soit la date d’autorisation d’urbanisme. </w:t>
      </w:r>
    </w:p>
    <w:p w14:paraId="70B92E30"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Les recettes ainsi perçues par la communauté de communes doivent être inscrites dans son budget en section investissement.</w:t>
      </w:r>
    </w:p>
    <w:p w14:paraId="0B2DCDA5" w14:textId="77777777" w:rsidR="00E26E04" w:rsidRPr="00E26E04" w:rsidRDefault="00E26E04" w:rsidP="00E26E04">
      <w:pPr>
        <w:spacing w:before="120" w:after="120" w:line="276" w:lineRule="auto"/>
        <w:jc w:val="both"/>
        <w:rPr>
          <w:rFonts w:ascii="Calibri" w:eastAsia="Calibri" w:hAnsi="Calibri" w:cs="Calibri"/>
          <w:bCs/>
          <w:i/>
          <w:iCs/>
          <w:sz w:val="20"/>
          <w:szCs w:val="20"/>
        </w:rPr>
      </w:pPr>
      <w:r w:rsidRPr="00E26E04">
        <w:rPr>
          <w:rFonts w:ascii="Calibri" w:eastAsia="Calibri" w:hAnsi="Calibri" w:cs="Calibri"/>
          <w:b/>
          <w:sz w:val="20"/>
          <w:szCs w:val="20"/>
        </w:rPr>
        <w:t xml:space="preserve">Concernant les conditions du partage de la taxe d’aménagement entre les communes et l’EPCI, </w:t>
      </w:r>
      <w:r w:rsidRPr="00E26E04">
        <w:rPr>
          <w:rFonts w:ascii="Calibri" w:eastAsia="Calibri" w:hAnsi="Calibri" w:cs="Calibri"/>
          <w:bCs/>
          <w:sz w:val="20"/>
          <w:szCs w:val="20"/>
        </w:rPr>
        <w:t xml:space="preserve">Conformément à l’article L. 331-2 précité du Code de l’urbanisme </w:t>
      </w:r>
      <w:r w:rsidRPr="00E26E04">
        <w:rPr>
          <w:rFonts w:ascii="Calibri" w:eastAsia="Calibri" w:hAnsi="Calibri" w:cs="Calibri"/>
          <w:bCs/>
          <w:i/>
          <w:iCs/>
          <w:sz w:val="20"/>
          <w:szCs w:val="20"/>
        </w:rPr>
        <w:t xml:space="preserve">« tout ou partie de la taxe perçue par la commune est reversé à l'établissement public de coopération intercommunale ou aux groupements de collectivités dont elle est membre, compte tenu de la charge des équipements publics relevant, sur le territoire de cette commune, de leurs compétences ». </w:t>
      </w:r>
    </w:p>
    <w:p w14:paraId="7736DD1F"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Le curseur de la part à reverser à l’EPCI, dans le cas où les communes ont institué la taxe d’aménagement, se trouve dans la charge des équipements publics relevant de la compétence de l’EPCI. La part est donc fixée en fonction de cette charge que l’EPCI assume. </w:t>
      </w:r>
    </w:p>
    <w:p w14:paraId="0ECDF895"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Si cela concerne effectivement les zones d’activité économique (ZAE) du fait de la loi </w:t>
      </w:r>
      <w:proofErr w:type="spellStart"/>
      <w:r w:rsidRPr="00E26E04">
        <w:rPr>
          <w:rFonts w:ascii="Calibri" w:eastAsia="Calibri" w:hAnsi="Calibri" w:cs="Calibri"/>
          <w:bCs/>
          <w:sz w:val="20"/>
          <w:szCs w:val="20"/>
        </w:rPr>
        <w:t>NOTRe</w:t>
      </w:r>
      <w:proofErr w:type="spellEnd"/>
      <w:r w:rsidRPr="00E26E04">
        <w:rPr>
          <w:rFonts w:ascii="Calibri" w:eastAsia="Calibri" w:hAnsi="Calibri" w:cs="Calibri"/>
          <w:bCs/>
          <w:sz w:val="20"/>
          <w:szCs w:val="20"/>
        </w:rPr>
        <w:t xml:space="preserve"> qui a donné compétence exclusive aux EPCI, la prise en compte des charges ne s’arrête pas seulement à ces zones mais à tous les équipements publics dont l’EPCI a la charge en raison de ses compétences et qui doivent être financés du fait de l’urbanisation. </w:t>
      </w:r>
    </w:p>
    <w:p w14:paraId="0EC62B99"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L’article L.331-2 du code de l’urbanisme précise que la taxe est instituée sur l’ensemble du territoire de la commune ou de l’ensemble des communes membres de l’EPCI. Dès lors, le reversement du produit de la taxe d’une ou des communes vers l’EPCI est assis sur la totalité de la taxe d’aménagement perçue par la ou les communes membres. Autrement dit, il n’y a pas de prise en compte de zonage pour le calcul du reversement.</w:t>
      </w:r>
    </w:p>
    <w:p w14:paraId="63833A49" w14:textId="77777777" w:rsidR="00E26E04" w:rsidRPr="00E26E04" w:rsidRDefault="00E26E04" w:rsidP="00E26E04">
      <w:pPr>
        <w:spacing w:before="120" w:after="120" w:line="276" w:lineRule="auto"/>
        <w:jc w:val="both"/>
        <w:rPr>
          <w:rFonts w:ascii="Calibri" w:eastAsia="Calibri" w:hAnsi="Calibri" w:cs="Calibri"/>
          <w:bCs/>
          <w:sz w:val="20"/>
          <w:szCs w:val="20"/>
        </w:rPr>
      </w:pPr>
      <w:r w:rsidRPr="00E26E04">
        <w:rPr>
          <w:rFonts w:ascii="Calibri" w:eastAsia="Calibri" w:hAnsi="Calibri" w:cs="Calibri"/>
          <w:bCs/>
          <w:sz w:val="20"/>
          <w:szCs w:val="20"/>
        </w:rPr>
        <w:t xml:space="preserve">Enfin, l’article L. 331-2 précise que les conditions du partage doivent être prévue par délibérations concordante du conseil municipal et de l’organe délibérant des collectivités, attendues au plus tard le 30 septembre 2022. </w:t>
      </w:r>
    </w:p>
    <w:p w14:paraId="3C5FFB14" w14:textId="77777777" w:rsidR="00E26E04" w:rsidRPr="00E26E04" w:rsidRDefault="00E26E04" w:rsidP="00E26E04">
      <w:pPr>
        <w:spacing w:after="0" w:line="240" w:lineRule="auto"/>
        <w:jc w:val="both"/>
        <w:rPr>
          <w:rFonts w:ascii="Calibri" w:eastAsia="Times New Roman" w:hAnsi="Calibri" w:cs="Calibri"/>
          <w:iCs/>
          <w:sz w:val="20"/>
          <w:szCs w:val="20"/>
          <w:lang w:eastAsia="fr-FR"/>
        </w:rPr>
      </w:pPr>
      <w:r w:rsidRPr="00E26E04">
        <w:rPr>
          <w:rFonts w:ascii="Calibri" w:eastAsia="Times New Roman" w:hAnsi="Calibri" w:cs="Calibri"/>
          <w:iCs/>
          <w:sz w:val="20"/>
          <w:szCs w:val="20"/>
          <w:lang w:eastAsia="fr-FR"/>
        </w:rPr>
        <w:lastRenderedPageBreak/>
        <w:t>Il ajoute que lors de la conférence des maires du Piémont cévenol en date du 14 septembre 2022, il a été proposé d’instituer un taux de 0.1% de reversement du produit de la taxe d’aménagement des communes membres à la communauté de communes</w:t>
      </w:r>
    </w:p>
    <w:p w14:paraId="49301212" w14:textId="77777777" w:rsidR="00E26E04" w:rsidRPr="004C1FEA" w:rsidRDefault="00E26E04" w:rsidP="00E26E04">
      <w:pPr>
        <w:spacing w:after="0" w:line="240" w:lineRule="auto"/>
        <w:jc w:val="both"/>
        <w:rPr>
          <w:rFonts w:ascii="Calibri" w:eastAsia="Times New Roman" w:hAnsi="Calibri" w:cs="Calibri"/>
          <w:sz w:val="12"/>
          <w:szCs w:val="12"/>
          <w:lang w:eastAsia="fr-FR"/>
        </w:rPr>
      </w:pPr>
    </w:p>
    <w:p w14:paraId="54321447" w14:textId="6477514D" w:rsidR="00E26E04" w:rsidRPr="00E26E04" w:rsidRDefault="00E26E04" w:rsidP="00E26E04">
      <w:p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Il est demandé au</w:t>
      </w:r>
      <w:r w:rsidRPr="00E26E04">
        <w:rPr>
          <w:rFonts w:ascii="Calibri" w:eastAsia="Times New Roman" w:hAnsi="Calibri" w:cs="Calibri"/>
          <w:sz w:val="20"/>
          <w:szCs w:val="20"/>
          <w:lang w:eastAsia="fr-FR"/>
        </w:rPr>
        <w:t xml:space="preserve"> conseil municipal,</w:t>
      </w:r>
    </w:p>
    <w:p w14:paraId="2040DC89" w14:textId="77777777" w:rsidR="00E26E04" w:rsidRPr="004C1FEA" w:rsidRDefault="00E26E04" w:rsidP="00E26E04">
      <w:pPr>
        <w:spacing w:after="0" w:line="240" w:lineRule="auto"/>
        <w:jc w:val="both"/>
        <w:rPr>
          <w:rFonts w:ascii="Calibri" w:eastAsia="Times New Roman" w:hAnsi="Calibri" w:cs="Calibri"/>
          <w:sz w:val="14"/>
          <w:szCs w:val="14"/>
          <w:lang w:eastAsia="fr-FR"/>
        </w:rPr>
      </w:pPr>
    </w:p>
    <w:p w14:paraId="73592718" w14:textId="77777777" w:rsidR="00E26E04" w:rsidRPr="00E26E04" w:rsidRDefault="00E26E04" w:rsidP="00E26E04">
      <w:pPr>
        <w:spacing w:after="0" w:line="240" w:lineRule="auto"/>
        <w:rPr>
          <w:rFonts w:ascii="Calibri" w:eastAsia="Times New Roman" w:hAnsi="Calibri" w:cs="Calibri"/>
          <w:sz w:val="20"/>
          <w:szCs w:val="20"/>
          <w:lang w:eastAsia="fr-FR"/>
        </w:rPr>
      </w:pPr>
      <w:r w:rsidRPr="00E26E04">
        <w:rPr>
          <w:rFonts w:ascii="Calibri" w:eastAsia="Times New Roman" w:hAnsi="Calibri" w:cs="Calibri"/>
          <w:sz w:val="20"/>
          <w:szCs w:val="20"/>
          <w:lang w:eastAsia="fr-FR"/>
        </w:rPr>
        <w:t>Vu le Code des Collectivités Territoriales,</w:t>
      </w:r>
    </w:p>
    <w:p w14:paraId="3E3DADD1" w14:textId="77777777" w:rsidR="00E26E04" w:rsidRPr="00E26E04" w:rsidRDefault="00E26E04" w:rsidP="00E26E04">
      <w:pPr>
        <w:spacing w:after="0" w:line="240" w:lineRule="auto"/>
        <w:rPr>
          <w:rFonts w:ascii="Calibri" w:eastAsia="Times New Roman" w:hAnsi="Calibri" w:cs="Calibri"/>
          <w:sz w:val="20"/>
          <w:szCs w:val="20"/>
          <w:lang w:eastAsia="fr-FR"/>
        </w:rPr>
      </w:pPr>
      <w:r w:rsidRPr="00E26E04">
        <w:rPr>
          <w:rFonts w:ascii="Calibri" w:eastAsia="Times New Roman" w:hAnsi="Calibri" w:cs="Calibri"/>
          <w:sz w:val="20"/>
          <w:szCs w:val="20"/>
          <w:lang w:eastAsia="fr-FR"/>
        </w:rPr>
        <w:t>Vu l’article L. 131-2 du Code de l’Urbanisme,</w:t>
      </w:r>
    </w:p>
    <w:p w14:paraId="5F420C8E" w14:textId="77777777" w:rsidR="00E26E04" w:rsidRPr="00E26E04" w:rsidRDefault="00E26E04" w:rsidP="00E26E04">
      <w:pPr>
        <w:spacing w:after="0" w:line="240" w:lineRule="auto"/>
        <w:rPr>
          <w:rFonts w:ascii="Calibri" w:eastAsia="Times New Roman" w:hAnsi="Calibri" w:cs="Calibri"/>
          <w:sz w:val="20"/>
          <w:szCs w:val="20"/>
          <w:lang w:eastAsia="fr-FR"/>
        </w:rPr>
      </w:pPr>
      <w:r w:rsidRPr="00E26E04">
        <w:rPr>
          <w:rFonts w:ascii="Calibri" w:eastAsia="Calibri" w:hAnsi="Calibri" w:cs="Calibri"/>
          <w:bCs/>
          <w:sz w:val="20"/>
          <w:szCs w:val="20"/>
        </w:rPr>
        <w:t xml:space="preserve">Vu l’article 109 de la Loi n° 2021-1900 du 30 décembre 2021 de finance pour 2022 </w:t>
      </w:r>
    </w:p>
    <w:p w14:paraId="03E8976E" w14:textId="77777777" w:rsidR="00E26E04" w:rsidRPr="00E26E04" w:rsidRDefault="00E26E04" w:rsidP="00E26E04">
      <w:pPr>
        <w:spacing w:after="0" w:line="240" w:lineRule="auto"/>
        <w:jc w:val="both"/>
        <w:rPr>
          <w:rFonts w:ascii="Calibri" w:eastAsia="Times New Roman" w:hAnsi="Calibri" w:cs="Calibri"/>
          <w:sz w:val="20"/>
          <w:szCs w:val="20"/>
          <w:lang w:eastAsia="fr-FR"/>
        </w:rPr>
      </w:pPr>
      <w:r w:rsidRPr="00E26E04">
        <w:rPr>
          <w:rFonts w:ascii="Calibri" w:eastAsia="Times New Roman" w:hAnsi="Calibri" w:cs="Calibri"/>
          <w:sz w:val="20"/>
          <w:szCs w:val="20"/>
          <w:lang w:eastAsia="fr-FR"/>
        </w:rPr>
        <w:t>Considérant la nécessité de reverser une partie de la taxe d’aménagement à la communauté de communes,</w:t>
      </w:r>
    </w:p>
    <w:p w14:paraId="73BD7CBA" w14:textId="0632F8B8" w:rsidR="00E26E04" w:rsidRPr="00E26E04" w:rsidRDefault="00E26E04" w:rsidP="00E26E04">
      <w:pPr>
        <w:spacing w:after="0" w:line="240" w:lineRule="auto"/>
        <w:rPr>
          <w:rFonts w:ascii="Calibri" w:eastAsia="Times New Roman" w:hAnsi="Calibri" w:cs="Calibri"/>
          <w:sz w:val="20"/>
          <w:szCs w:val="20"/>
          <w:lang w:eastAsia="fr-FR"/>
        </w:rPr>
      </w:pPr>
      <w:r w:rsidRPr="00E26E04">
        <w:rPr>
          <w:rFonts w:ascii="Calibri" w:eastAsia="Times New Roman" w:hAnsi="Calibri" w:cs="Calibri"/>
          <w:sz w:val="20"/>
          <w:szCs w:val="20"/>
          <w:lang w:eastAsia="fr-FR"/>
        </w:rPr>
        <w:t>Ayant entendu l’exposé de son rapporteur, et après en avoir délibéré,</w:t>
      </w:r>
    </w:p>
    <w:p w14:paraId="4766CF73" w14:textId="77777777" w:rsidR="00E26E04" w:rsidRPr="004C1FEA" w:rsidRDefault="00E26E04" w:rsidP="00E26E04">
      <w:pPr>
        <w:spacing w:after="0" w:line="240" w:lineRule="auto"/>
        <w:rPr>
          <w:rFonts w:ascii="Calibri" w:eastAsia="Times New Roman" w:hAnsi="Calibri" w:cs="Calibri"/>
          <w:sz w:val="10"/>
          <w:szCs w:val="10"/>
          <w:lang w:eastAsia="fr-FR"/>
        </w:rPr>
      </w:pPr>
    </w:p>
    <w:p w14:paraId="4E31591A" w14:textId="77777777" w:rsidR="00E26E04" w:rsidRPr="00E26E04" w:rsidRDefault="00E26E04" w:rsidP="00E26E04">
      <w:pPr>
        <w:numPr>
          <w:ilvl w:val="0"/>
          <w:numId w:val="9"/>
        </w:numPr>
        <w:spacing w:after="0" w:line="240" w:lineRule="auto"/>
        <w:rPr>
          <w:rFonts w:ascii="Calibri" w:eastAsia="Times New Roman" w:hAnsi="Calibri" w:cs="Calibri"/>
          <w:sz w:val="20"/>
          <w:szCs w:val="20"/>
          <w:lang w:eastAsia="fr-FR"/>
        </w:rPr>
      </w:pPr>
      <w:r w:rsidRPr="00E26E04">
        <w:rPr>
          <w:rFonts w:ascii="Calibri" w:eastAsia="Times New Roman" w:hAnsi="Calibri" w:cs="Calibri"/>
          <w:sz w:val="20"/>
          <w:szCs w:val="20"/>
          <w:lang w:eastAsia="fr-FR"/>
        </w:rPr>
        <w:t xml:space="preserve">De fixer à 0,1% le taux de reversement du produit de la taxe d’aménagement de la commune à la communauté de communes du Piémont cévenol </w:t>
      </w:r>
    </w:p>
    <w:p w14:paraId="56340A9E" w14:textId="5076D203" w:rsidR="00E26E04" w:rsidRDefault="00E26E04" w:rsidP="00E26E04">
      <w:pPr>
        <w:numPr>
          <w:ilvl w:val="0"/>
          <w:numId w:val="9"/>
        </w:numPr>
        <w:spacing w:after="0" w:line="240" w:lineRule="auto"/>
        <w:rPr>
          <w:rFonts w:ascii="Calibri" w:eastAsia="Times New Roman" w:hAnsi="Calibri" w:cs="Calibri"/>
          <w:sz w:val="20"/>
          <w:szCs w:val="20"/>
          <w:lang w:eastAsia="fr-FR"/>
        </w:rPr>
      </w:pPr>
      <w:r w:rsidRPr="00E26E04">
        <w:rPr>
          <w:rFonts w:ascii="Calibri" w:eastAsia="Times New Roman" w:hAnsi="Calibri" w:cs="Calibri"/>
          <w:sz w:val="20"/>
          <w:szCs w:val="20"/>
          <w:lang w:eastAsia="fr-FR"/>
        </w:rPr>
        <w:t xml:space="preserve">D’autoriser Monsieur le maire à signer tout document à cet effet </w:t>
      </w:r>
    </w:p>
    <w:p w14:paraId="28B0A1A4" w14:textId="6C7D798C" w:rsidR="00E26E04" w:rsidRPr="00E26E04" w:rsidRDefault="00E26E04" w:rsidP="00E26E04">
      <w:pPr>
        <w:pStyle w:val="Paragraphedeliste"/>
        <w:numPr>
          <w:ilvl w:val="0"/>
          <w:numId w:val="9"/>
        </w:numPr>
        <w:spacing w:after="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De charger</w:t>
      </w:r>
      <w:r w:rsidRPr="00E26E04">
        <w:rPr>
          <w:rFonts w:ascii="Calibri" w:eastAsia="Times New Roman" w:hAnsi="Calibri" w:cs="Calibri"/>
          <w:sz w:val="20"/>
          <w:szCs w:val="20"/>
          <w:lang w:eastAsia="fr-FR"/>
        </w:rPr>
        <w:t xml:space="preserve"> Monsieur le maire de notifier cette décision à la communauté de communes du Piémont Cévenol, aux services de l’état et au directeur des finances publiques  </w:t>
      </w:r>
    </w:p>
    <w:p w14:paraId="063BB7DD" w14:textId="77777777" w:rsidR="00C56FAF" w:rsidRPr="003E1AEC" w:rsidRDefault="00C56FAF" w:rsidP="00C56FAF">
      <w:pPr>
        <w:spacing w:after="0"/>
        <w:jc w:val="both"/>
        <w:rPr>
          <w:rFonts w:cstheme="minorHAnsi"/>
          <w:sz w:val="24"/>
          <w:szCs w:val="24"/>
        </w:rPr>
      </w:pPr>
    </w:p>
    <w:tbl>
      <w:tblPr>
        <w:tblStyle w:val="TableauGrille4-Accentuation6"/>
        <w:tblW w:w="0" w:type="auto"/>
        <w:tblLook w:val="04A0" w:firstRow="1" w:lastRow="0" w:firstColumn="1" w:lastColumn="0" w:noHBand="0" w:noVBand="1"/>
      </w:tblPr>
      <w:tblGrid>
        <w:gridCol w:w="3018"/>
        <w:gridCol w:w="3017"/>
        <w:gridCol w:w="3027"/>
      </w:tblGrid>
      <w:tr w:rsidR="00C56FAF" w:rsidRPr="003E1AEC" w14:paraId="28493A57" w14:textId="77777777" w:rsidTr="0024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BDD6EE" w:themeFill="accent5" w:themeFillTint="66"/>
          </w:tcPr>
          <w:p w14:paraId="3C095B26" w14:textId="77777777" w:rsidR="00C56FAF" w:rsidRPr="003E1AEC" w:rsidRDefault="00C56FAF" w:rsidP="002415CF">
            <w:pPr>
              <w:pStyle w:val="Standard"/>
              <w:jc w:val="center"/>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Pour</w:t>
            </w:r>
          </w:p>
        </w:tc>
        <w:tc>
          <w:tcPr>
            <w:tcW w:w="3017" w:type="dxa"/>
            <w:shd w:val="clear" w:color="auto" w:fill="BDD6EE" w:themeFill="accent5" w:themeFillTint="66"/>
          </w:tcPr>
          <w:p w14:paraId="4DFA8DAE" w14:textId="77777777" w:rsidR="00C56FAF" w:rsidRPr="003E1AEC" w:rsidRDefault="00C56FAF"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Contre</w:t>
            </w:r>
          </w:p>
        </w:tc>
        <w:tc>
          <w:tcPr>
            <w:tcW w:w="3027" w:type="dxa"/>
            <w:shd w:val="clear" w:color="auto" w:fill="BDD6EE" w:themeFill="accent5" w:themeFillTint="66"/>
          </w:tcPr>
          <w:p w14:paraId="201A33FD" w14:textId="77777777" w:rsidR="00C56FAF" w:rsidRPr="003E1AEC" w:rsidRDefault="00C56FAF"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Sens du Vote</w:t>
            </w:r>
          </w:p>
        </w:tc>
      </w:tr>
      <w:tr w:rsidR="00C56FAF" w:rsidRPr="003E1AEC" w14:paraId="274BD936" w14:textId="77777777" w:rsidTr="002415CF">
        <w:trPr>
          <w:cnfStyle w:val="000000100000" w:firstRow="0" w:lastRow="0" w:firstColumn="0" w:lastColumn="0" w:oddVBand="0" w:evenVBand="0" w:oddHBand="1" w:evenHBand="0" w:firstRowFirstColumn="0" w:firstRowLastColumn="0" w:lastRowFirstColumn="0" w:lastRowLastColumn="0"/>
          <w:trHeight w:val="1820"/>
        </w:trPr>
        <w:tc>
          <w:tcPr>
            <w:cnfStyle w:val="001000000000" w:firstRow="0" w:lastRow="0" w:firstColumn="1" w:lastColumn="0" w:oddVBand="0" w:evenVBand="0" w:oddHBand="0" w:evenHBand="0" w:firstRowFirstColumn="0" w:firstRowLastColumn="0" w:lastRowFirstColumn="0" w:lastRowLastColumn="0"/>
            <w:tcW w:w="3018" w:type="dxa"/>
            <w:shd w:val="clear" w:color="auto" w:fill="DEEAF6" w:themeFill="accent5" w:themeFillTint="33"/>
          </w:tcPr>
          <w:p w14:paraId="1C4FF5BF" w14:textId="77777777" w:rsidR="00C56FAF" w:rsidRDefault="00C56FAF" w:rsidP="002415CF">
            <w:pPr>
              <w:jc w:val="both"/>
              <w:rPr>
                <w:rFonts w:ascii="Calibri" w:hAnsi="Calibri" w:cs="Calibri"/>
                <w:b w:val="0"/>
                <w:bCs w:val="0"/>
                <w:sz w:val="16"/>
                <w:szCs w:val="16"/>
              </w:rPr>
            </w:pPr>
          </w:p>
          <w:p w14:paraId="42936792" w14:textId="77777777" w:rsidR="00C56FAF" w:rsidRDefault="00C56FAF" w:rsidP="002415CF">
            <w:pPr>
              <w:jc w:val="both"/>
              <w:rPr>
                <w:rFonts w:ascii="Calibri" w:hAnsi="Calibri" w:cs="Calibri"/>
                <w:b w:val="0"/>
                <w:bCs w:val="0"/>
                <w:sz w:val="16"/>
                <w:szCs w:val="16"/>
              </w:rPr>
            </w:pPr>
            <w:r w:rsidRPr="00C44130">
              <w:rPr>
                <w:rFonts w:ascii="Calibri" w:hAnsi="Calibri" w:cs="Calibri"/>
                <w:sz w:val="16"/>
                <w:szCs w:val="16"/>
              </w:rPr>
              <w:t xml:space="preserve">Luc ARNAUD, Jérôme BARON, </w:t>
            </w:r>
          </w:p>
          <w:p w14:paraId="2BF914F2" w14:textId="77777777" w:rsidR="00C56FAF" w:rsidRPr="00C44130" w:rsidRDefault="00C56FAF" w:rsidP="002415CF">
            <w:pPr>
              <w:jc w:val="both"/>
              <w:rPr>
                <w:rFonts w:ascii="Calibri" w:hAnsi="Calibri" w:cs="Calibri"/>
                <w:b w:val="0"/>
                <w:bCs w:val="0"/>
                <w:sz w:val="16"/>
                <w:szCs w:val="16"/>
              </w:rPr>
            </w:pPr>
            <w:r w:rsidRPr="00C44130">
              <w:rPr>
                <w:rFonts w:ascii="Calibri" w:hAnsi="Calibri" w:cs="Calibri"/>
                <w:sz w:val="16"/>
                <w:szCs w:val="16"/>
              </w:rPr>
              <w:t>Christiane BISTUE, Diane GALLOIS,</w:t>
            </w:r>
          </w:p>
          <w:p w14:paraId="0DA557A4" w14:textId="77777777" w:rsidR="00C56FAF" w:rsidRPr="00C44130" w:rsidRDefault="00C56FAF" w:rsidP="002415CF">
            <w:pPr>
              <w:jc w:val="both"/>
              <w:rPr>
                <w:rFonts w:ascii="Calibri" w:hAnsi="Calibri" w:cs="Calibri"/>
                <w:b w:val="0"/>
                <w:bCs w:val="0"/>
                <w:sz w:val="16"/>
                <w:szCs w:val="16"/>
              </w:rPr>
            </w:pPr>
            <w:r w:rsidRPr="00C44130">
              <w:rPr>
                <w:rFonts w:ascii="Calibri" w:hAnsi="Calibri" w:cs="Calibri"/>
                <w:sz w:val="16"/>
                <w:szCs w:val="16"/>
              </w:rPr>
              <w:t xml:space="preserve">Roland MOURIC, Line SOUCHON, </w:t>
            </w:r>
          </w:p>
          <w:p w14:paraId="1B1FEC3F" w14:textId="77777777" w:rsidR="00C56FAF" w:rsidRDefault="00C56FAF" w:rsidP="002415CF">
            <w:pPr>
              <w:jc w:val="both"/>
              <w:rPr>
                <w:rFonts w:ascii="Calibri" w:hAnsi="Calibri" w:cs="Calibri"/>
                <w:b w:val="0"/>
                <w:bCs w:val="0"/>
                <w:sz w:val="16"/>
                <w:szCs w:val="16"/>
              </w:rPr>
            </w:pPr>
            <w:r w:rsidRPr="00C44130">
              <w:rPr>
                <w:rFonts w:ascii="Calibri" w:hAnsi="Calibri" w:cs="Calibri"/>
                <w:sz w:val="16"/>
                <w:szCs w:val="16"/>
              </w:rPr>
              <w:t xml:space="preserve">Claire BRAHIMI-CHARDOUNAUD, </w:t>
            </w:r>
          </w:p>
          <w:p w14:paraId="32B6F32C" w14:textId="77777777" w:rsidR="00C56FAF" w:rsidRDefault="00C56FAF" w:rsidP="002415CF">
            <w:pPr>
              <w:jc w:val="both"/>
              <w:rPr>
                <w:rFonts w:ascii="Calibri" w:hAnsi="Calibri" w:cs="Calibri"/>
                <w:b w:val="0"/>
                <w:bCs w:val="0"/>
                <w:sz w:val="16"/>
                <w:szCs w:val="16"/>
              </w:rPr>
            </w:pPr>
            <w:r w:rsidRPr="00C44130">
              <w:rPr>
                <w:rFonts w:ascii="Calibri" w:hAnsi="Calibri" w:cs="Calibri"/>
                <w:sz w:val="16"/>
                <w:szCs w:val="16"/>
              </w:rPr>
              <w:t>Perrine DELOIN, Stéphane REVOL</w:t>
            </w:r>
            <w:r>
              <w:rPr>
                <w:rFonts w:ascii="Calibri" w:hAnsi="Calibri" w:cs="Calibri"/>
                <w:sz w:val="16"/>
                <w:szCs w:val="16"/>
              </w:rPr>
              <w:t>,</w:t>
            </w:r>
          </w:p>
          <w:p w14:paraId="2F9BA0FF" w14:textId="77777777" w:rsidR="00C56FAF" w:rsidRDefault="00C56FAF" w:rsidP="002415CF">
            <w:pPr>
              <w:jc w:val="both"/>
              <w:rPr>
                <w:rFonts w:ascii="Calibri" w:hAnsi="Calibri" w:cs="Calibri"/>
                <w:b w:val="0"/>
                <w:bCs w:val="0"/>
                <w:sz w:val="16"/>
                <w:szCs w:val="16"/>
              </w:rPr>
            </w:pPr>
            <w:r>
              <w:rPr>
                <w:rFonts w:ascii="Calibri" w:hAnsi="Calibri" w:cs="Calibri"/>
                <w:sz w:val="16"/>
                <w:szCs w:val="16"/>
              </w:rPr>
              <w:t>Elodie MASBON</w:t>
            </w:r>
          </w:p>
          <w:p w14:paraId="007C3174" w14:textId="77777777" w:rsidR="00C56FAF" w:rsidRPr="003E1AEC" w:rsidRDefault="00C56FAF" w:rsidP="002415CF">
            <w:pPr>
              <w:pStyle w:val="Standard"/>
              <w:jc w:val="both"/>
              <w:rPr>
                <w:rFonts w:asciiTheme="minorHAnsi" w:hAnsiTheme="minorHAnsi" w:cstheme="minorHAnsi"/>
                <w:b w:val="0"/>
                <w:bCs w:val="0"/>
                <w:sz w:val="22"/>
                <w:szCs w:val="22"/>
              </w:rPr>
            </w:pPr>
          </w:p>
        </w:tc>
        <w:tc>
          <w:tcPr>
            <w:tcW w:w="3017" w:type="dxa"/>
            <w:shd w:val="clear" w:color="auto" w:fill="DEEAF6" w:themeFill="accent5" w:themeFillTint="33"/>
          </w:tcPr>
          <w:p w14:paraId="3781E850" w14:textId="77777777" w:rsidR="00C56FAF" w:rsidRPr="003E1AEC"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c>
          <w:tcPr>
            <w:tcW w:w="3027" w:type="dxa"/>
            <w:shd w:val="clear" w:color="auto" w:fill="DEEAF6" w:themeFill="accent5" w:themeFillTint="33"/>
          </w:tcPr>
          <w:p w14:paraId="0DBA0F3F" w14:textId="77777777" w:rsidR="00C56FAF"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p w14:paraId="35E79C15" w14:textId="77777777" w:rsidR="00C56FAF" w:rsidRPr="003E1AEC"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 xml:space="preserve">Pour : </w:t>
            </w:r>
            <w:r>
              <w:rPr>
                <w:rFonts w:asciiTheme="minorHAnsi" w:hAnsiTheme="minorHAnsi" w:cstheme="minorHAnsi"/>
                <w:bCs/>
                <w:sz w:val="20"/>
                <w:szCs w:val="20"/>
              </w:rPr>
              <w:t>10</w:t>
            </w:r>
          </w:p>
          <w:p w14:paraId="115BB450" w14:textId="77777777" w:rsidR="00C56FAF" w:rsidRPr="003E1AEC"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Contre :</w:t>
            </w:r>
            <w:r>
              <w:rPr>
                <w:rFonts w:asciiTheme="minorHAnsi" w:hAnsiTheme="minorHAnsi" w:cstheme="minorHAnsi"/>
                <w:bCs/>
                <w:sz w:val="20"/>
                <w:szCs w:val="20"/>
              </w:rPr>
              <w:t xml:space="preserve"> 0</w:t>
            </w:r>
          </w:p>
          <w:p w14:paraId="06211D02" w14:textId="77777777" w:rsidR="00C56FAF"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E1AEC">
              <w:rPr>
                <w:rFonts w:asciiTheme="minorHAnsi" w:hAnsiTheme="minorHAnsi" w:cstheme="minorHAnsi"/>
                <w:bCs/>
                <w:sz w:val="20"/>
                <w:szCs w:val="20"/>
              </w:rPr>
              <w:t xml:space="preserve">La décision </w:t>
            </w:r>
            <w:r w:rsidRPr="003E1AEC">
              <w:rPr>
                <w:rFonts w:asciiTheme="minorHAnsi" w:hAnsiTheme="minorHAnsi" w:cstheme="minorHAnsi"/>
                <w:b/>
                <w:sz w:val="20"/>
                <w:szCs w:val="20"/>
              </w:rPr>
              <w:t>2022D0</w:t>
            </w:r>
            <w:r>
              <w:rPr>
                <w:rFonts w:asciiTheme="minorHAnsi" w:hAnsiTheme="minorHAnsi" w:cstheme="minorHAnsi"/>
                <w:b/>
                <w:sz w:val="20"/>
                <w:szCs w:val="20"/>
              </w:rPr>
              <w:t>28</w:t>
            </w:r>
            <w:r w:rsidRPr="003E1AEC">
              <w:rPr>
                <w:rFonts w:asciiTheme="minorHAnsi" w:hAnsiTheme="minorHAnsi" w:cstheme="minorHAnsi"/>
                <w:sz w:val="20"/>
                <w:szCs w:val="20"/>
              </w:rPr>
              <w:t xml:space="preserve"> est adoptée à la majorité</w:t>
            </w:r>
          </w:p>
          <w:p w14:paraId="3F629531" w14:textId="77777777" w:rsidR="00C56FAF" w:rsidRDefault="00C56FAF"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4024CDF" w14:textId="77777777" w:rsidR="00C56FAF" w:rsidRPr="003E1AEC" w:rsidRDefault="00C56FAF" w:rsidP="002415CF">
            <w:pPr>
              <w:cnfStyle w:val="000000100000" w:firstRow="0" w:lastRow="0" w:firstColumn="0" w:lastColumn="0" w:oddVBand="0" w:evenVBand="0" w:oddHBand="1" w:evenHBand="0" w:firstRowFirstColumn="0" w:firstRowLastColumn="0" w:lastRowFirstColumn="0" w:lastRowLastColumn="0"/>
              <w:rPr>
                <w:rFonts w:cstheme="minorHAnsi"/>
                <w:lang w:eastAsia="zh-CN" w:bidi="hi-IN"/>
              </w:rPr>
            </w:pPr>
          </w:p>
        </w:tc>
      </w:tr>
    </w:tbl>
    <w:p w14:paraId="0D38A094" w14:textId="77777777" w:rsidR="00FB6186" w:rsidRPr="00CB079F" w:rsidRDefault="00FB6186" w:rsidP="00FB6186">
      <w:pPr>
        <w:pStyle w:val="Standard"/>
        <w:jc w:val="both"/>
        <w:rPr>
          <w:rFonts w:asciiTheme="minorHAnsi" w:hAnsiTheme="minorHAnsi" w:cstheme="minorHAnsi"/>
          <w:b/>
          <w:bCs/>
          <w:sz w:val="22"/>
          <w:szCs w:val="22"/>
        </w:rPr>
      </w:pPr>
    </w:p>
    <w:p w14:paraId="2FBD6D67" w14:textId="5074F900" w:rsidR="00FB6186" w:rsidRPr="004C1FEA" w:rsidRDefault="00FB6186" w:rsidP="000B2AB5">
      <w:pPr>
        <w:pStyle w:val="Standard"/>
        <w:jc w:val="both"/>
        <w:rPr>
          <w:rFonts w:asciiTheme="minorHAnsi" w:hAnsiTheme="minorHAnsi" w:cstheme="minorHAnsi"/>
          <w:b/>
          <w:bCs/>
          <w:sz w:val="8"/>
          <w:szCs w:val="8"/>
        </w:rPr>
      </w:pPr>
    </w:p>
    <w:p w14:paraId="4B4EB43E" w14:textId="489398BF" w:rsidR="00E26E04" w:rsidRDefault="00E26E04" w:rsidP="00E26E04">
      <w:pPr>
        <w:pStyle w:val="Paragraphedeliste"/>
        <w:spacing w:after="0" w:line="276" w:lineRule="auto"/>
        <w:ind w:left="0"/>
        <w:jc w:val="both"/>
        <w:rPr>
          <w:rFonts w:cstheme="minorHAnsi"/>
          <w:b/>
        </w:rPr>
      </w:pPr>
      <w:r w:rsidRPr="003E1AEC">
        <w:rPr>
          <w:rFonts w:cstheme="minorHAnsi"/>
          <w:b/>
        </w:rPr>
        <w:t>2022D02</w:t>
      </w:r>
      <w:r>
        <w:rPr>
          <w:rFonts w:cstheme="minorHAnsi"/>
          <w:b/>
        </w:rPr>
        <w:t>9</w:t>
      </w:r>
      <w:r w:rsidRPr="003E1AEC">
        <w:rPr>
          <w:rFonts w:cstheme="minorHAnsi"/>
          <w:b/>
        </w:rPr>
        <w:t xml:space="preserve"> – Objet : </w:t>
      </w:r>
      <w:r>
        <w:rPr>
          <w:rFonts w:cstheme="minorHAnsi"/>
          <w:b/>
        </w:rPr>
        <w:t>Remboursement anticipé de l’emprunt contracté auprès du Crédit Agricole du Languedoc pour les logements sociaux</w:t>
      </w:r>
    </w:p>
    <w:p w14:paraId="6157AA1B" w14:textId="7B25BC06" w:rsidR="00E26E04" w:rsidRDefault="00E26E04" w:rsidP="00E26E04">
      <w:pPr>
        <w:pStyle w:val="Paragraphedeliste"/>
        <w:spacing w:after="0" w:line="276" w:lineRule="auto"/>
        <w:ind w:left="0"/>
        <w:jc w:val="both"/>
        <w:rPr>
          <w:rFonts w:cstheme="minorHAnsi"/>
          <w:b/>
        </w:rPr>
      </w:pPr>
    </w:p>
    <w:p w14:paraId="52021E50" w14:textId="77777777" w:rsidR="00E26E04" w:rsidRPr="004C1FEA" w:rsidRDefault="00E26E04" w:rsidP="00E26E04">
      <w:pPr>
        <w:autoSpaceDE w:val="0"/>
        <w:autoSpaceDN w:val="0"/>
        <w:adjustRightInd w:val="0"/>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 xml:space="preserve">Monsieur le Maire rappelle les conditions du prêt </w:t>
      </w:r>
      <w:bookmarkStart w:id="2" w:name="_Hlk114823466"/>
      <w:r w:rsidRPr="004C1FEA">
        <w:rPr>
          <w:rFonts w:ascii="Calibri" w:eastAsia="Times New Roman" w:hAnsi="Calibri" w:cs="Calibri"/>
          <w:sz w:val="20"/>
          <w:szCs w:val="20"/>
          <w:lang w:eastAsia="fr-FR"/>
        </w:rPr>
        <w:t xml:space="preserve">N°G050Y9016PR </w:t>
      </w:r>
      <w:bookmarkEnd w:id="2"/>
      <w:r w:rsidRPr="004C1FEA">
        <w:rPr>
          <w:rFonts w:ascii="Calibri" w:eastAsia="Times New Roman" w:hAnsi="Calibri" w:cs="Calibri"/>
          <w:sz w:val="20"/>
          <w:szCs w:val="20"/>
          <w:lang w:eastAsia="fr-FR"/>
        </w:rPr>
        <w:t>souscrit auprès du Crédit Agricole du Languedoc pour la réhabilitation de l’Ancienne Mairie en logements sociaux.</w:t>
      </w:r>
    </w:p>
    <w:p w14:paraId="3651B2A3" w14:textId="77777777" w:rsidR="00E26E04" w:rsidRPr="004C1FEA" w:rsidRDefault="00E26E04" w:rsidP="00E26E04">
      <w:pPr>
        <w:autoSpaceDE w:val="0"/>
        <w:autoSpaceDN w:val="0"/>
        <w:adjustRightInd w:val="0"/>
        <w:spacing w:after="0" w:line="240" w:lineRule="auto"/>
        <w:rPr>
          <w:rFonts w:ascii="Calibri" w:eastAsia="Times New Roman" w:hAnsi="Calibri" w:cs="Calibri"/>
          <w:sz w:val="20"/>
          <w:szCs w:val="20"/>
          <w:lang w:eastAsia="fr-FR"/>
        </w:rPr>
      </w:pPr>
    </w:p>
    <w:p w14:paraId="773EED4E" w14:textId="77777777" w:rsidR="00E26E04" w:rsidRPr="004C1FEA" w:rsidRDefault="00E26E04" w:rsidP="00E26E04">
      <w:pPr>
        <w:autoSpaceDE w:val="0"/>
        <w:autoSpaceDN w:val="0"/>
        <w:adjustRightInd w:val="0"/>
        <w:spacing w:after="0" w:line="240" w:lineRule="auto"/>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Le bâtiment ayant été vendu le 24 juin 2022, il propose le remboursement anticipé du prêt selon les conditions décrites ci-dessous :</w:t>
      </w:r>
    </w:p>
    <w:p w14:paraId="4422BE39" w14:textId="77777777" w:rsidR="00E26E04" w:rsidRPr="004C1FEA" w:rsidRDefault="00E26E04" w:rsidP="00E26E04">
      <w:pPr>
        <w:autoSpaceDE w:val="0"/>
        <w:autoSpaceDN w:val="0"/>
        <w:adjustRightInd w:val="0"/>
        <w:spacing w:after="0" w:line="240" w:lineRule="auto"/>
        <w:rPr>
          <w:rFonts w:ascii="Calibri" w:eastAsia="Times New Roman" w:hAnsi="Calibri" w:cs="Calibri"/>
          <w:sz w:val="20"/>
          <w:szCs w:val="20"/>
          <w:lang w:eastAsia="fr-FR"/>
        </w:rPr>
      </w:pPr>
    </w:p>
    <w:p w14:paraId="03E87856" w14:textId="77777777" w:rsidR="00E26E04" w:rsidRPr="004C1FEA" w:rsidRDefault="00E26E04" w:rsidP="00E26E04">
      <w:pPr>
        <w:numPr>
          <w:ilvl w:val="0"/>
          <w:numId w:val="6"/>
        </w:numPr>
        <w:autoSpaceDE w:val="0"/>
        <w:autoSpaceDN w:val="0"/>
        <w:adjustRightInd w:val="0"/>
        <w:spacing w:after="0" w:line="240" w:lineRule="auto"/>
        <w:rPr>
          <w:rFonts w:ascii="Calibri" w:eastAsia="Times New Roman" w:hAnsi="Calibri" w:cs="Calibri"/>
          <w:b/>
          <w:bCs/>
          <w:sz w:val="20"/>
          <w:szCs w:val="20"/>
          <w:lang w:eastAsia="fr-FR"/>
        </w:rPr>
      </w:pPr>
      <w:r w:rsidRPr="004C1FEA">
        <w:rPr>
          <w:rFonts w:ascii="Calibri" w:eastAsia="Times New Roman" w:hAnsi="Calibri" w:cs="Calibri"/>
          <w:b/>
          <w:bCs/>
          <w:sz w:val="20"/>
          <w:szCs w:val="20"/>
          <w:lang w:eastAsia="fr-FR"/>
        </w:rPr>
        <w:t>Montant du Remboursement Anticipé :</w:t>
      </w:r>
    </w:p>
    <w:p w14:paraId="085D36BD" w14:textId="77777777" w:rsidR="00E26E04" w:rsidRPr="004C1FEA" w:rsidRDefault="00E26E04" w:rsidP="00E26E04">
      <w:pPr>
        <w:autoSpaceDE w:val="0"/>
        <w:autoSpaceDN w:val="0"/>
        <w:adjustRightInd w:val="0"/>
        <w:spacing w:after="0" w:line="240" w:lineRule="auto"/>
        <w:ind w:left="720"/>
        <w:rPr>
          <w:rFonts w:ascii="Calibri" w:eastAsia="Times New Roman" w:hAnsi="Calibri" w:cs="Calibri"/>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076"/>
        <w:gridCol w:w="2993"/>
      </w:tblGrid>
      <w:tr w:rsidR="00E26E04" w:rsidRPr="004C1FEA" w14:paraId="7E8D1145" w14:textId="77777777" w:rsidTr="002415CF">
        <w:tc>
          <w:tcPr>
            <w:tcW w:w="3444" w:type="dxa"/>
            <w:shd w:val="clear" w:color="auto" w:fill="auto"/>
            <w:vAlign w:val="center"/>
          </w:tcPr>
          <w:p w14:paraId="7B09ACAD" w14:textId="77777777"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Montant du RA en capital</w:t>
            </w:r>
          </w:p>
          <w:p w14:paraId="3D3255A5" w14:textId="77777777"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w:t>
            </w:r>
            <w:proofErr w:type="gramStart"/>
            <w:r w:rsidRPr="004C1FEA">
              <w:rPr>
                <w:rFonts w:ascii="Calibri" w:eastAsia="Calibri" w:hAnsi="Calibri" w:cs="Calibri"/>
                <w:sz w:val="20"/>
                <w:szCs w:val="20"/>
                <w:lang w:eastAsia="fr-FR"/>
              </w:rPr>
              <w:t>en</w:t>
            </w:r>
            <w:proofErr w:type="gramEnd"/>
            <w:r w:rsidRPr="004C1FEA">
              <w:rPr>
                <w:rFonts w:ascii="Calibri" w:eastAsia="Calibri" w:hAnsi="Calibri" w:cs="Calibri"/>
                <w:sz w:val="20"/>
                <w:szCs w:val="20"/>
                <w:lang w:eastAsia="fr-FR"/>
              </w:rPr>
              <w:t xml:space="preserve"> euros)</w:t>
            </w:r>
          </w:p>
        </w:tc>
        <w:tc>
          <w:tcPr>
            <w:tcW w:w="3444" w:type="dxa"/>
            <w:shd w:val="clear" w:color="auto" w:fill="auto"/>
            <w:vAlign w:val="center"/>
          </w:tcPr>
          <w:p w14:paraId="4F0C6AE4" w14:textId="77777777"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Intérêts différés ou compensateurs</w:t>
            </w:r>
          </w:p>
          <w:p w14:paraId="2A6D7F67" w14:textId="77777777"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w:t>
            </w:r>
            <w:proofErr w:type="gramStart"/>
            <w:r w:rsidRPr="004C1FEA">
              <w:rPr>
                <w:rFonts w:ascii="Calibri" w:eastAsia="Calibri" w:hAnsi="Calibri" w:cs="Calibri"/>
                <w:sz w:val="20"/>
                <w:szCs w:val="20"/>
                <w:lang w:eastAsia="fr-FR"/>
              </w:rPr>
              <w:t>en</w:t>
            </w:r>
            <w:proofErr w:type="gramEnd"/>
            <w:r w:rsidRPr="004C1FEA">
              <w:rPr>
                <w:rFonts w:ascii="Calibri" w:eastAsia="Calibri" w:hAnsi="Calibri" w:cs="Calibri"/>
                <w:sz w:val="20"/>
                <w:szCs w:val="20"/>
                <w:lang w:eastAsia="fr-FR"/>
              </w:rPr>
              <w:t xml:space="preserve"> euros)</w:t>
            </w:r>
          </w:p>
        </w:tc>
        <w:tc>
          <w:tcPr>
            <w:tcW w:w="3445" w:type="dxa"/>
            <w:shd w:val="clear" w:color="auto" w:fill="auto"/>
            <w:vAlign w:val="center"/>
          </w:tcPr>
          <w:p w14:paraId="45BD4C56" w14:textId="77777777"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Montant du RA</w:t>
            </w:r>
          </w:p>
          <w:p w14:paraId="0A2668BF" w14:textId="77777777"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Hors frais, en euros</w:t>
            </w:r>
          </w:p>
        </w:tc>
      </w:tr>
      <w:tr w:rsidR="00E26E04" w:rsidRPr="004C1FEA" w14:paraId="4120D2CC" w14:textId="77777777" w:rsidTr="002415CF">
        <w:tc>
          <w:tcPr>
            <w:tcW w:w="3444" w:type="dxa"/>
            <w:shd w:val="clear" w:color="auto" w:fill="auto"/>
            <w:vAlign w:val="center"/>
          </w:tcPr>
          <w:p w14:paraId="04DC7284" w14:textId="77777777" w:rsidR="00E26E04" w:rsidRPr="004C1FEA" w:rsidRDefault="00E26E04" w:rsidP="00E26E04">
            <w:pPr>
              <w:autoSpaceDE w:val="0"/>
              <w:autoSpaceDN w:val="0"/>
              <w:adjustRightInd w:val="0"/>
              <w:spacing w:after="0" w:line="240" w:lineRule="auto"/>
              <w:rPr>
                <w:rFonts w:ascii="Calibri" w:eastAsia="Calibri" w:hAnsi="Calibri" w:cs="Calibri"/>
                <w:sz w:val="20"/>
                <w:szCs w:val="20"/>
                <w:lang w:eastAsia="fr-FR"/>
              </w:rPr>
            </w:pPr>
          </w:p>
          <w:p w14:paraId="65F00FB4" w14:textId="436E44AF"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39 331.90</w:t>
            </w:r>
          </w:p>
        </w:tc>
        <w:tc>
          <w:tcPr>
            <w:tcW w:w="3444" w:type="dxa"/>
            <w:shd w:val="clear" w:color="auto" w:fill="auto"/>
            <w:vAlign w:val="center"/>
          </w:tcPr>
          <w:p w14:paraId="45974CAC" w14:textId="77777777"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0.00</w:t>
            </w:r>
          </w:p>
        </w:tc>
        <w:tc>
          <w:tcPr>
            <w:tcW w:w="3445" w:type="dxa"/>
            <w:shd w:val="clear" w:color="auto" w:fill="auto"/>
            <w:vAlign w:val="center"/>
          </w:tcPr>
          <w:p w14:paraId="58654BFB" w14:textId="77777777"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39 331.90</w:t>
            </w:r>
          </w:p>
        </w:tc>
      </w:tr>
    </w:tbl>
    <w:p w14:paraId="2343A431" w14:textId="77777777" w:rsidR="00E26E04" w:rsidRPr="004C1FEA" w:rsidRDefault="00E26E04" w:rsidP="00E26E04">
      <w:pPr>
        <w:autoSpaceDE w:val="0"/>
        <w:autoSpaceDN w:val="0"/>
        <w:adjustRightInd w:val="0"/>
        <w:spacing w:after="0" w:line="240" w:lineRule="auto"/>
        <w:rPr>
          <w:rFonts w:ascii="Calibri" w:eastAsia="Times New Roman" w:hAnsi="Calibri" w:cs="Calibri"/>
          <w:b/>
          <w:bCs/>
          <w:color w:val="1F497D"/>
          <w:sz w:val="20"/>
          <w:szCs w:val="20"/>
          <w:lang w:eastAsia="fr-FR"/>
        </w:rPr>
      </w:pPr>
    </w:p>
    <w:p w14:paraId="74FEBB99" w14:textId="77777777" w:rsidR="00E26E04" w:rsidRPr="004C1FEA" w:rsidRDefault="00E26E04" w:rsidP="00E26E04">
      <w:pPr>
        <w:numPr>
          <w:ilvl w:val="0"/>
          <w:numId w:val="6"/>
        </w:numPr>
        <w:spacing w:after="0" w:line="240" w:lineRule="auto"/>
        <w:jc w:val="both"/>
        <w:rPr>
          <w:rFonts w:ascii="Calibri" w:eastAsia="Times New Roman" w:hAnsi="Calibri" w:cs="Calibri"/>
          <w:b/>
          <w:bCs/>
          <w:sz w:val="20"/>
          <w:szCs w:val="20"/>
          <w:lang w:eastAsia="fr-FR"/>
        </w:rPr>
      </w:pPr>
      <w:r w:rsidRPr="004C1FEA">
        <w:rPr>
          <w:rFonts w:ascii="Calibri" w:eastAsia="Times New Roman" w:hAnsi="Calibri" w:cs="Calibri"/>
          <w:b/>
          <w:bCs/>
          <w:sz w:val="20"/>
          <w:szCs w:val="20"/>
          <w:lang w:eastAsia="fr-FR"/>
        </w:rPr>
        <w:t>Estimation des frais et accessoires :</w:t>
      </w:r>
    </w:p>
    <w:p w14:paraId="6B6FC794" w14:textId="77777777" w:rsidR="00E26E04" w:rsidRPr="004C1FEA" w:rsidRDefault="00E26E04" w:rsidP="00E26E04">
      <w:pPr>
        <w:spacing w:after="0" w:line="240" w:lineRule="auto"/>
        <w:jc w:val="both"/>
        <w:rPr>
          <w:rFonts w:ascii="Calibri" w:eastAsia="Times New Roman" w:hAnsi="Calibri" w:cs="Calibri"/>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461"/>
        <w:gridCol w:w="1494"/>
        <w:gridCol w:w="1636"/>
        <w:gridCol w:w="1426"/>
        <w:gridCol w:w="1523"/>
      </w:tblGrid>
      <w:tr w:rsidR="00E26E04" w:rsidRPr="004C1FEA" w14:paraId="06F1EE35" w14:textId="77777777" w:rsidTr="002415CF">
        <w:trPr>
          <w:jc w:val="center"/>
        </w:trPr>
        <w:tc>
          <w:tcPr>
            <w:tcW w:w="1722" w:type="dxa"/>
            <w:shd w:val="clear" w:color="auto" w:fill="auto"/>
            <w:vAlign w:val="center"/>
          </w:tcPr>
          <w:p w14:paraId="3A48614B"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Indemnités forfaitaires (en €)</w:t>
            </w:r>
          </w:p>
        </w:tc>
        <w:tc>
          <w:tcPr>
            <w:tcW w:w="1722" w:type="dxa"/>
            <w:shd w:val="clear" w:color="auto" w:fill="auto"/>
            <w:vAlign w:val="center"/>
          </w:tcPr>
          <w:p w14:paraId="05C93CB6"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Pénalités RA</w:t>
            </w:r>
          </w:p>
        </w:tc>
        <w:tc>
          <w:tcPr>
            <w:tcW w:w="1722" w:type="dxa"/>
            <w:shd w:val="clear" w:color="auto" w:fill="auto"/>
            <w:vAlign w:val="center"/>
          </w:tcPr>
          <w:p w14:paraId="142ACA04"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Indemnité financière et de gestion (en €)</w:t>
            </w:r>
          </w:p>
        </w:tc>
        <w:tc>
          <w:tcPr>
            <w:tcW w:w="1722" w:type="dxa"/>
            <w:shd w:val="clear" w:color="auto" w:fill="auto"/>
            <w:vAlign w:val="center"/>
          </w:tcPr>
          <w:p w14:paraId="4894C243" w14:textId="77777777" w:rsidR="00E26E04" w:rsidRPr="004C1FEA" w:rsidRDefault="00E26E04" w:rsidP="00E26E04">
            <w:pPr>
              <w:autoSpaceDE w:val="0"/>
              <w:autoSpaceDN w:val="0"/>
              <w:adjustRightInd w:val="0"/>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Intérêts différés ou compensateurs</w:t>
            </w:r>
          </w:p>
          <w:p w14:paraId="0DED50C5"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w:t>
            </w:r>
            <w:proofErr w:type="gramStart"/>
            <w:r w:rsidRPr="004C1FEA">
              <w:rPr>
                <w:rFonts w:ascii="Calibri" w:eastAsia="Calibri" w:hAnsi="Calibri" w:cs="Calibri"/>
                <w:sz w:val="20"/>
                <w:szCs w:val="20"/>
                <w:lang w:eastAsia="fr-FR"/>
              </w:rPr>
              <w:t>en</w:t>
            </w:r>
            <w:proofErr w:type="gramEnd"/>
            <w:r w:rsidRPr="004C1FEA">
              <w:rPr>
                <w:rFonts w:ascii="Calibri" w:eastAsia="Calibri" w:hAnsi="Calibri" w:cs="Calibri"/>
                <w:sz w:val="20"/>
                <w:szCs w:val="20"/>
                <w:lang w:eastAsia="fr-FR"/>
              </w:rPr>
              <w:t xml:space="preserve"> euros)</w:t>
            </w:r>
          </w:p>
        </w:tc>
        <w:tc>
          <w:tcPr>
            <w:tcW w:w="1722" w:type="dxa"/>
            <w:shd w:val="clear" w:color="auto" w:fill="auto"/>
            <w:vAlign w:val="center"/>
          </w:tcPr>
          <w:p w14:paraId="64405388"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Intérêts courus /RA (en €)</w:t>
            </w:r>
          </w:p>
        </w:tc>
        <w:tc>
          <w:tcPr>
            <w:tcW w:w="1723" w:type="dxa"/>
            <w:shd w:val="clear" w:color="auto" w:fill="auto"/>
            <w:vAlign w:val="center"/>
          </w:tcPr>
          <w:p w14:paraId="12D16A91"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Total des frais et accessoires (en €)</w:t>
            </w:r>
          </w:p>
        </w:tc>
      </w:tr>
      <w:tr w:rsidR="00E26E04" w:rsidRPr="004C1FEA" w14:paraId="3912D2BA" w14:textId="77777777" w:rsidTr="002415CF">
        <w:trPr>
          <w:jc w:val="center"/>
        </w:trPr>
        <w:tc>
          <w:tcPr>
            <w:tcW w:w="1722" w:type="dxa"/>
            <w:shd w:val="clear" w:color="auto" w:fill="auto"/>
            <w:vAlign w:val="center"/>
          </w:tcPr>
          <w:p w14:paraId="0A4C1D35" w14:textId="77777777" w:rsidR="00E26E04" w:rsidRPr="004C1FEA" w:rsidRDefault="00E26E04" w:rsidP="00E26E04">
            <w:pPr>
              <w:spacing w:after="0" w:line="240" w:lineRule="auto"/>
              <w:jc w:val="center"/>
              <w:rPr>
                <w:rFonts w:ascii="Calibri" w:eastAsia="Calibri" w:hAnsi="Calibri" w:cs="Calibri"/>
                <w:sz w:val="20"/>
                <w:szCs w:val="20"/>
                <w:lang w:eastAsia="fr-FR"/>
              </w:rPr>
            </w:pPr>
          </w:p>
          <w:p w14:paraId="25092557"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0.00</w:t>
            </w:r>
          </w:p>
          <w:p w14:paraId="6AEA3F16" w14:textId="77777777" w:rsidR="00E26E04" w:rsidRPr="004C1FEA" w:rsidRDefault="00E26E04" w:rsidP="00E26E04">
            <w:pPr>
              <w:spacing w:after="0" w:line="240" w:lineRule="auto"/>
              <w:jc w:val="center"/>
              <w:rPr>
                <w:rFonts w:ascii="Calibri" w:eastAsia="Calibri" w:hAnsi="Calibri" w:cs="Calibri"/>
                <w:sz w:val="20"/>
                <w:szCs w:val="20"/>
                <w:lang w:eastAsia="fr-FR"/>
              </w:rPr>
            </w:pPr>
          </w:p>
        </w:tc>
        <w:tc>
          <w:tcPr>
            <w:tcW w:w="1722" w:type="dxa"/>
            <w:shd w:val="clear" w:color="auto" w:fill="auto"/>
            <w:vAlign w:val="center"/>
          </w:tcPr>
          <w:p w14:paraId="37832FF2"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0.00</w:t>
            </w:r>
          </w:p>
        </w:tc>
        <w:tc>
          <w:tcPr>
            <w:tcW w:w="1722" w:type="dxa"/>
            <w:shd w:val="clear" w:color="auto" w:fill="auto"/>
            <w:vAlign w:val="center"/>
          </w:tcPr>
          <w:p w14:paraId="3ED3219E"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6 374.00</w:t>
            </w:r>
          </w:p>
        </w:tc>
        <w:tc>
          <w:tcPr>
            <w:tcW w:w="1722" w:type="dxa"/>
            <w:shd w:val="clear" w:color="auto" w:fill="auto"/>
            <w:vAlign w:val="center"/>
          </w:tcPr>
          <w:p w14:paraId="44BD87E9"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0.00</w:t>
            </w:r>
          </w:p>
        </w:tc>
        <w:tc>
          <w:tcPr>
            <w:tcW w:w="1722" w:type="dxa"/>
            <w:shd w:val="clear" w:color="auto" w:fill="auto"/>
            <w:vAlign w:val="center"/>
          </w:tcPr>
          <w:p w14:paraId="3613C37F"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395.32</w:t>
            </w:r>
          </w:p>
        </w:tc>
        <w:tc>
          <w:tcPr>
            <w:tcW w:w="1723" w:type="dxa"/>
            <w:shd w:val="clear" w:color="auto" w:fill="auto"/>
            <w:vAlign w:val="center"/>
          </w:tcPr>
          <w:p w14:paraId="2F3FAE6A" w14:textId="77777777" w:rsidR="00E26E04" w:rsidRPr="004C1FEA" w:rsidRDefault="00E26E04" w:rsidP="00E26E04">
            <w:pPr>
              <w:spacing w:after="0" w:line="240" w:lineRule="auto"/>
              <w:jc w:val="center"/>
              <w:rPr>
                <w:rFonts w:ascii="Calibri" w:eastAsia="Calibri" w:hAnsi="Calibri" w:cs="Calibri"/>
                <w:sz w:val="20"/>
                <w:szCs w:val="20"/>
                <w:lang w:eastAsia="fr-FR"/>
              </w:rPr>
            </w:pPr>
            <w:r w:rsidRPr="004C1FEA">
              <w:rPr>
                <w:rFonts w:ascii="Calibri" w:eastAsia="Calibri" w:hAnsi="Calibri" w:cs="Calibri"/>
                <w:sz w:val="20"/>
                <w:szCs w:val="20"/>
                <w:lang w:eastAsia="fr-FR"/>
              </w:rPr>
              <w:t>6 769.32</w:t>
            </w:r>
          </w:p>
        </w:tc>
      </w:tr>
    </w:tbl>
    <w:p w14:paraId="222B0895" w14:textId="77777777" w:rsidR="00E26E04" w:rsidRPr="004C1FEA" w:rsidRDefault="00E26E04" w:rsidP="00E26E04">
      <w:pPr>
        <w:spacing w:after="0" w:line="240" w:lineRule="auto"/>
        <w:jc w:val="both"/>
        <w:rPr>
          <w:rFonts w:ascii="Calibri" w:eastAsia="Times New Roman" w:hAnsi="Calibri" w:cs="Calibri"/>
          <w:sz w:val="20"/>
          <w:szCs w:val="20"/>
          <w:lang w:eastAsia="fr-FR"/>
        </w:rPr>
      </w:pPr>
    </w:p>
    <w:p w14:paraId="67F4FBE4" w14:textId="3559B05C" w:rsidR="00E26E04" w:rsidRPr="004C1FEA" w:rsidRDefault="00E26E04" w:rsidP="00E26E04">
      <w:pPr>
        <w:spacing w:after="0" w:line="240" w:lineRule="auto"/>
        <w:jc w:val="both"/>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Il est demandé au Conseil Municipal :</w:t>
      </w:r>
    </w:p>
    <w:p w14:paraId="3C7049C6" w14:textId="77777777" w:rsidR="00E26E04" w:rsidRPr="004C1FEA" w:rsidRDefault="00E26E04" w:rsidP="00E26E04">
      <w:pPr>
        <w:spacing w:after="0" w:line="240" w:lineRule="auto"/>
        <w:jc w:val="both"/>
        <w:rPr>
          <w:rFonts w:ascii="Calibri" w:eastAsia="Times New Roman" w:hAnsi="Calibri" w:cs="Calibri"/>
          <w:sz w:val="20"/>
          <w:szCs w:val="20"/>
          <w:lang w:eastAsia="fr-FR"/>
        </w:rPr>
      </w:pPr>
    </w:p>
    <w:p w14:paraId="3ACAF2A4" w14:textId="2AE79E58" w:rsidR="00E26E04" w:rsidRPr="004C1FEA" w:rsidRDefault="00E26E04" w:rsidP="00E26E04">
      <w:pPr>
        <w:numPr>
          <w:ilvl w:val="0"/>
          <w:numId w:val="7"/>
        </w:numPr>
        <w:spacing w:after="0" w:line="240" w:lineRule="auto"/>
        <w:jc w:val="both"/>
        <w:rPr>
          <w:rFonts w:ascii="Calibri" w:eastAsia="Times New Roman" w:hAnsi="Calibri" w:cs="Calibri"/>
          <w:sz w:val="20"/>
          <w:szCs w:val="20"/>
          <w:lang w:eastAsia="fr-FR"/>
        </w:rPr>
      </w:pPr>
      <w:r w:rsidRPr="004C1FEA">
        <w:rPr>
          <w:rFonts w:ascii="Calibri" w:eastAsia="Times New Roman" w:hAnsi="Calibri" w:cs="Calibri"/>
          <w:sz w:val="20"/>
          <w:szCs w:val="20"/>
          <w:lang w:eastAsia="fr-FR"/>
        </w:rPr>
        <w:lastRenderedPageBreak/>
        <w:t>D’autoriser le remboursement anticipé de l’emprunt N°G050Y9016PR souscrit auprès du Crédit Agricole du Languedoc</w:t>
      </w:r>
    </w:p>
    <w:p w14:paraId="16CB62E2" w14:textId="26884E60" w:rsidR="00E26E04" w:rsidRPr="004C1FEA" w:rsidRDefault="00E26E04" w:rsidP="00E26E04">
      <w:pPr>
        <w:numPr>
          <w:ilvl w:val="0"/>
          <w:numId w:val="7"/>
        </w:numPr>
        <w:spacing w:after="0" w:line="240" w:lineRule="auto"/>
        <w:jc w:val="both"/>
        <w:rPr>
          <w:rFonts w:ascii="Calibri" w:eastAsia="Times New Roman" w:hAnsi="Calibri" w:cs="Calibri"/>
          <w:sz w:val="20"/>
          <w:szCs w:val="20"/>
          <w:lang w:eastAsia="fr-FR"/>
        </w:rPr>
      </w:pPr>
      <w:r w:rsidRPr="004C1FEA">
        <w:rPr>
          <w:rFonts w:ascii="Calibri" w:eastAsia="Times New Roman" w:hAnsi="Calibri" w:cs="Calibri"/>
          <w:sz w:val="20"/>
          <w:szCs w:val="20"/>
          <w:lang w:eastAsia="fr-FR"/>
        </w:rPr>
        <w:t>D’autoriser le Maire à signer tous documents relatifs à ce dossier</w:t>
      </w:r>
    </w:p>
    <w:p w14:paraId="71AB39CC" w14:textId="77777777" w:rsidR="00E26E04" w:rsidRPr="004C1FEA" w:rsidRDefault="00E26E04" w:rsidP="00E26E04">
      <w:pPr>
        <w:pStyle w:val="Paragraphedeliste"/>
        <w:spacing w:after="0" w:line="276" w:lineRule="auto"/>
        <w:ind w:left="0"/>
        <w:jc w:val="both"/>
        <w:rPr>
          <w:rFonts w:cstheme="minorHAnsi"/>
          <w:b/>
          <w:sz w:val="20"/>
          <w:szCs w:val="20"/>
        </w:rPr>
      </w:pPr>
    </w:p>
    <w:p w14:paraId="25659B8C" w14:textId="77777777" w:rsidR="00E26E04" w:rsidRPr="003E1AEC" w:rsidRDefault="00E26E04" w:rsidP="00E26E04">
      <w:pPr>
        <w:spacing w:after="0"/>
        <w:jc w:val="both"/>
        <w:rPr>
          <w:rFonts w:cstheme="minorHAnsi"/>
          <w:sz w:val="24"/>
          <w:szCs w:val="24"/>
        </w:rPr>
      </w:pPr>
    </w:p>
    <w:tbl>
      <w:tblPr>
        <w:tblStyle w:val="TableauGrille4-Accentuation6"/>
        <w:tblW w:w="0" w:type="auto"/>
        <w:tblLook w:val="04A0" w:firstRow="1" w:lastRow="0" w:firstColumn="1" w:lastColumn="0" w:noHBand="0" w:noVBand="1"/>
      </w:tblPr>
      <w:tblGrid>
        <w:gridCol w:w="3018"/>
        <w:gridCol w:w="3017"/>
        <w:gridCol w:w="3027"/>
      </w:tblGrid>
      <w:tr w:rsidR="00E26E04" w:rsidRPr="003E1AEC" w14:paraId="150D6C17" w14:textId="77777777" w:rsidTr="0024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BDD6EE" w:themeFill="accent5" w:themeFillTint="66"/>
          </w:tcPr>
          <w:p w14:paraId="460D0859" w14:textId="77777777" w:rsidR="00E26E04" w:rsidRPr="003E1AEC" w:rsidRDefault="00E26E04" w:rsidP="002415CF">
            <w:pPr>
              <w:pStyle w:val="Standard"/>
              <w:jc w:val="center"/>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Pour</w:t>
            </w:r>
          </w:p>
        </w:tc>
        <w:tc>
          <w:tcPr>
            <w:tcW w:w="3017" w:type="dxa"/>
            <w:shd w:val="clear" w:color="auto" w:fill="BDD6EE" w:themeFill="accent5" w:themeFillTint="66"/>
          </w:tcPr>
          <w:p w14:paraId="7D062AE6" w14:textId="77777777" w:rsidR="00E26E04" w:rsidRPr="003E1AEC" w:rsidRDefault="00E26E04"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Contre</w:t>
            </w:r>
          </w:p>
        </w:tc>
        <w:tc>
          <w:tcPr>
            <w:tcW w:w="3027" w:type="dxa"/>
            <w:shd w:val="clear" w:color="auto" w:fill="BDD6EE" w:themeFill="accent5" w:themeFillTint="66"/>
          </w:tcPr>
          <w:p w14:paraId="70A8C152" w14:textId="77777777" w:rsidR="00E26E04" w:rsidRPr="003E1AEC" w:rsidRDefault="00E26E04" w:rsidP="002415CF">
            <w:pPr>
              <w:pStyle w:val="Standar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3E1AEC">
              <w:rPr>
                <w:rFonts w:asciiTheme="minorHAnsi" w:hAnsiTheme="minorHAnsi" w:cstheme="minorHAnsi"/>
                <w:b w:val="0"/>
                <w:bCs w:val="0"/>
                <w:color w:val="auto"/>
                <w:sz w:val="22"/>
                <w:szCs w:val="22"/>
              </w:rPr>
              <w:t>Sens du Vote</w:t>
            </w:r>
          </w:p>
        </w:tc>
      </w:tr>
      <w:tr w:rsidR="00E26E04" w:rsidRPr="003E1AEC" w14:paraId="6327E82F" w14:textId="77777777" w:rsidTr="002415CF">
        <w:trPr>
          <w:cnfStyle w:val="000000100000" w:firstRow="0" w:lastRow="0" w:firstColumn="0" w:lastColumn="0" w:oddVBand="0" w:evenVBand="0" w:oddHBand="1" w:evenHBand="0" w:firstRowFirstColumn="0" w:firstRowLastColumn="0" w:lastRowFirstColumn="0" w:lastRowLastColumn="0"/>
          <w:trHeight w:val="1428"/>
        </w:trPr>
        <w:tc>
          <w:tcPr>
            <w:cnfStyle w:val="001000000000" w:firstRow="0" w:lastRow="0" w:firstColumn="1" w:lastColumn="0" w:oddVBand="0" w:evenVBand="0" w:oddHBand="0" w:evenHBand="0" w:firstRowFirstColumn="0" w:firstRowLastColumn="0" w:lastRowFirstColumn="0" w:lastRowLastColumn="0"/>
            <w:tcW w:w="3018" w:type="dxa"/>
            <w:shd w:val="clear" w:color="auto" w:fill="DEEAF6" w:themeFill="accent5" w:themeFillTint="33"/>
          </w:tcPr>
          <w:p w14:paraId="3EF8673A" w14:textId="77777777" w:rsidR="00E26E04" w:rsidRDefault="00E26E04" w:rsidP="002415CF">
            <w:pPr>
              <w:jc w:val="both"/>
              <w:rPr>
                <w:rFonts w:ascii="Calibri" w:hAnsi="Calibri" w:cs="Calibri"/>
                <w:b w:val="0"/>
                <w:bCs w:val="0"/>
                <w:sz w:val="16"/>
                <w:szCs w:val="16"/>
              </w:rPr>
            </w:pPr>
          </w:p>
          <w:p w14:paraId="5A9CF0BD" w14:textId="77777777" w:rsidR="00E26E04" w:rsidRDefault="00E26E04" w:rsidP="002415CF">
            <w:pPr>
              <w:jc w:val="both"/>
              <w:rPr>
                <w:rFonts w:ascii="Calibri" w:hAnsi="Calibri" w:cs="Calibri"/>
                <w:b w:val="0"/>
                <w:bCs w:val="0"/>
                <w:sz w:val="16"/>
                <w:szCs w:val="16"/>
              </w:rPr>
            </w:pPr>
            <w:r w:rsidRPr="00C44130">
              <w:rPr>
                <w:rFonts w:ascii="Calibri" w:hAnsi="Calibri" w:cs="Calibri"/>
                <w:sz w:val="16"/>
                <w:szCs w:val="16"/>
              </w:rPr>
              <w:t xml:space="preserve">Luc ARNAUD, Jérôme BARON, </w:t>
            </w:r>
          </w:p>
          <w:p w14:paraId="51CC663D" w14:textId="77777777" w:rsidR="00E26E04" w:rsidRPr="00C44130" w:rsidRDefault="00E26E04" w:rsidP="002415CF">
            <w:pPr>
              <w:jc w:val="both"/>
              <w:rPr>
                <w:rFonts w:ascii="Calibri" w:hAnsi="Calibri" w:cs="Calibri"/>
                <w:b w:val="0"/>
                <w:bCs w:val="0"/>
                <w:sz w:val="16"/>
                <w:szCs w:val="16"/>
              </w:rPr>
            </w:pPr>
            <w:r w:rsidRPr="00C44130">
              <w:rPr>
                <w:rFonts w:ascii="Calibri" w:hAnsi="Calibri" w:cs="Calibri"/>
                <w:sz w:val="16"/>
                <w:szCs w:val="16"/>
              </w:rPr>
              <w:t>Christiane BISTUE, Diane GALLOIS,</w:t>
            </w:r>
          </w:p>
          <w:p w14:paraId="297B1B5C" w14:textId="77777777" w:rsidR="00E26E04" w:rsidRPr="00C44130" w:rsidRDefault="00E26E04" w:rsidP="002415CF">
            <w:pPr>
              <w:jc w:val="both"/>
              <w:rPr>
                <w:rFonts w:ascii="Calibri" w:hAnsi="Calibri" w:cs="Calibri"/>
                <w:b w:val="0"/>
                <w:bCs w:val="0"/>
                <w:sz w:val="16"/>
                <w:szCs w:val="16"/>
              </w:rPr>
            </w:pPr>
            <w:r w:rsidRPr="00C44130">
              <w:rPr>
                <w:rFonts w:ascii="Calibri" w:hAnsi="Calibri" w:cs="Calibri"/>
                <w:sz w:val="16"/>
                <w:szCs w:val="16"/>
              </w:rPr>
              <w:t xml:space="preserve">Roland MOURIC, Line SOUCHON, </w:t>
            </w:r>
          </w:p>
          <w:p w14:paraId="72D57328" w14:textId="77777777" w:rsidR="00E26E04" w:rsidRDefault="00E26E04" w:rsidP="002415CF">
            <w:pPr>
              <w:jc w:val="both"/>
              <w:rPr>
                <w:rFonts w:ascii="Calibri" w:hAnsi="Calibri" w:cs="Calibri"/>
                <w:b w:val="0"/>
                <w:bCs w:val="0"/>
                <w:sz w:val="16"/>
                <w:szCs w:val="16"/>
              </w:rPr>
            </w:pPr>
            <w:r w:rsidRPr="00C44130">
              <w:rPr>
                <w:rFonts w:ascii="Calibri" w:hAnsi="Calibri" w:cs="Calibri"/>
                <w:sz w:val="16"/>
                <w:szCs w:val="16"/>
              </w:rPr>
              <w:t xml:space="preserve">Claire BRAHIMI-CHARDOUNAUD, </w:t>
            </w:r>
          </w:p>
          <w:p w14:paraId="01AFC477" w14:textId="77777777" w:rsidR="00E26E04" w:rsidRDefault="00E26E04" w:rsidP="002415CF">
            <w:pPr>
              <w:jc w:val="both"/>
              <w:rPr>
                <w:rFonts w:ascii="Calibri" w:hAnsi="Calibri" w:cs="Calibri"/>
                <w:b w:val="0"/>
                <w:bCs w:val="0"/>
                <w:sz w:val="16"/>
                <w:szCs w:val="16"/>
              </w:rPr>
            </w:pPr>
            <w:r w:rsidRPr="00C44130">
              <w:rPr>
                <w:rFonts w:ascii="Calibri" w:hAnsi="Calibri" w:cs="Calibri"/>
                <w:sz w:val="16"/>
                <w:szCs w:val="16"/>
              </w:rPr>
              <w:t>Perrine DELOIN, Stéphane REVOL</w:t>
            </w:r>
            <w:r>
              <w:rPr>
                <w:rFonts w:ascii="Calibri" w:hAnsi="Calibri" w:cs="Calibri"/>
                <w:sz w:val="16"/>
                <w:szCs w:val="16"/>
              </w:rPr>
              <w:t>,</w:t>
            </w:r>
          </w:p>
          <w:p w14:paraId="4F10B151" w14:textId="77777777" w:rsidR="00E26E04" w:rsidRDefault="00E26E04" w:rsidP="002415CF">
            <w:pPr>
              <w:jc w:val="both"/>
              <w:rPr>
                <w:rFonts w:ascii="Calibri" w:hAnsi="Calibri" w:cs="Calibri"/>
                <w:b w:val="0"/>
                <w:bCs w:val="0"/>
                <w:sz w:val="16"/>
                <w:szCs w:val="16"/>
              </w:rPr>
            </w:pPr>
            <w:r>
              <w:rPr>
                <w:rFonts w:ascii="Calibri" w:hAnsi="Calibri" w:cs="Calibri"/>
                <w:sz w:val="16"/>
                <w:szCs w:val="16"/>
              </w:rPr>
              <w:t>Elodie MASBON</w:t>
            </w:r>
          </w:p>
          <w:p w14:paraId="4E6F5116" w14:textId="77777777" w:rsidR="00E26E04" w:rsidRPr="003E1AEC" w:rsidRDefault="00E26E04" w:rsidP="002415CF">
            <w:pPr>
              <w:pStyle w:val="Standard"/>
              <w:jc w:val="both"/>
              <w:rPr>
                <w:rFonts w:asciiTheme="minorHAnsi" w:hAnsiTheme="minorHAnsi" w:cstheme="minorHAnsi"/>
                <w:b w:val="0"/>
                <w:bCs w:val="0"/>
                <w:sz w:val="22"/>
                <w:szCs w:val="22"/>
              </w:rPr>
            </w:pPr>
          </w:p>
        </w:tc>
        <w:tc>
          <w:tcPr>
            <w:tcW w:w="3017" w:type="dxa"/>
            <w:shd w:val="clear" w:color="auto" w:fill="DEEAF6" w:themeFill="accent5" w:themeFillTint="33"/>
          </w:tcPr>
          <w:p w14:paraId="1F868F9D" w14:textId="77777777" w:rsidR="00E26E04" w:rsidRPr="003E1AEC" w:rsidRDefault="00E26E04"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c>
          <w:tcPr>
            <w:tcW w:w="3027" w:type="dxa"/>
            <w:shd w:val="clear" w:color="auto" w:fill="DEEAF6" w:themeFill="accent5" w:themeFillTint="33"/>
          </w:tcPr>
          <w:p w14:paraId="08402C9E" w14:textId="77777777" w:rsidR="00E26E04" w:rsidRDefault="00E26E04"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p w14:paraId="20FC4DD1" w14:textId="77777777" w:rsidR="00E26E04" w:rsidRPr="003E1AEC" w:rsidRDefault="00E26E04"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 xml:space="preserve">Pour : </w:t>
            </w:r>
            <w:r>
              <w:rPr>
                <w:rFonts w:asciiTheme="minorHAnsi" w:hAnsiTheme="minorHAnsi" w:cstheme="minorHAnsi"/>
                <w:bCs/>
                <w:sz w:val="20"/>
                <w:szCs w:val="20"/>
              </w:rPr>
              <w:t>10</w:t>
            </w:r>
          </w:p>
          <w:p w14:paraId="0A42090C" w14:textId="77777777" w:rsidR="00E26E04" w:rsidRPr="003E1AEC" w:rsidRDefault="00E26E04"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3E1AEC">
              <w:rPr>
                <w:rFonts w:asciiTheme="minorHAnsi" w:hAnsiTheme="minorHAnsi" w:cstheme="minorHAnsi"/>
                <w:bCs/>
                <w:sz w:val="20"/>
                <w:szCs w:val="20"/>
              </w:rPr>
              <w:t>Contre :</w:t>
            </w:r>
            <w:r>
              <w:rPr>
                <w:rFonts w:asciiTheme="minorHAnsi" w:hAnsiTheme="minorHAnsi" w:cstheme="minorHAnsi"/>
                <w:bCs/>
                <w:sz w:val="20"/>
                <w:szCs w:val="20"/>
              </w:rPr>
              <w:t xml:space="preserve"> 0</w:t>
            </w:r>
          </w:p>
          <w:p w14:paraId="2261B4BA" w14:textId="77777777" w:rsidR="00E26E04" w:rsidRDefault="00E26E04"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E1AEC">
              <w:rPr>
                <w:rFonts w:asciiTheme="minorHAnsi" w:hAnsiTheme="minorHAnsi" w:cstheme="minorHAnsi"/>
                <w:bCs/>
                <w:sz w:val="20"/>
                <w:szCs w:val="20"/>
              </w:rPr>
              <w:t xml:space="preserve">La décision </w:t>
            </w:r>
            <w:r w:rsidRPr="003E1AEC">
              <w:rPr>
                <w:rFonts w:asciiTheme="minorHAnsi" w:hAnsiTheme="minorHAnsi" w:cstheme="minorHAnsi"/>
                <w:b/>
                <w:sz w:val="20"/>
                <w:szCs w:val="20"/>
              </w:rPr>
              <w:t>2022D0</w:t>
            </w:r>
            <w:r>
              <w:rPr>
                <w:rFonts w:asciiTheme="minorHAnsi" w:hAnsiTheme="minorHAnsi" w:cstheme="minorHAnsi"/>
                <w:b/>
                <w:sz w:val="20"/>
                <w:szCs w:val="20"/>
              </w:rPr>
              <w:t>29</w:t>
            </w:r>
            <w:r w:rsidRPr="003E1AEC">
              <w:rPr>
                <w:rFonts w:asciiTheme="minorHAnsi" w:hAnsiTheme="minorHAnsi" w:cstheme="minorHAnsi"/>
                <w:sz w:val="20"/>
                <w:szCs w:val="20"/>
              </w:rPr>
              <w:t xml:space="preserve"> est adoptée à la majorité</w:t>
            </w:r>
          </w:p>
          <w:p w14:paraId="195F1339" w14:textId="77777777" w:rsidR="00E26E04" w:rsidRDefault="00E26E04" w:rsidP="002415CF">
            <w:pPr>
              <w:pStyle w:val="Standar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F712867" w14:textId="77777777" w:rsidR="00E26E04" w:rsidRPr="003E1AEC" w:rsidRDefault="00E26E04" w:rsidP="002415CF">
            <w:pPr>
              <w:cnfStyle w:val="000000100000" w:firstRow="0" w:lastRow="0" w:firstColumn="0" w:lastColumn="0" w:oddVBand="0" w:evenVBand="0" w:oddHBand="1" w:evenHBand="0" w:firstRowFirstColumn="0" w:firstRowLastColumn="0" w:lastRowFirstColumn="0" w:lastRowLastColumn="0"/>
              <w:rPr>
                <w:rFonts w:cstheme="minorHAnsi"/>
                <w:lang w:eastAsia="zh-CN" w:bidi="hi-IN"/>
              </w:rPr>
            </w:pPr>
          </w:p>
        </w:tc>
      </w:tr>
    </w:tbl>
    <w:p w14:paraId="029CF895" w14:textId="77777777" w:rsidR="00FB6186" w:rsidRPr="00CB079F" w:rsidRDefault="00FB6186" w:rsidP="00FB6186">
      <w:pPr>
        <w:pStyle w:val="Standard"/>
        <w:jc w:val="both"/>
        <w:rPr>
          <w:rFonts w:asciiTheme="minorHAnsi" w:hAnsiTheme="minorHAnsi" w:cstheme="minorHAnsi"/>
          <w:b/>
          <w:bCs/>
          <w:sz w:val="22"/>
          <w:szCs w:val="22"/>
        </w:rPr>
      </w:pPr>
    </w:p>
    <w:p w14:paraId="3281476C" w14:textId="5AF91E8E" w:rsidR="00FB6186" w:rsidRPr="00CB079F" w:rsidRDefault="00FB6186" w:rsidP="000B2AB5">
      <w:pPr>
        <w:pStyle w:val="Standard"/>
        <w:jc w:val="both"/>
        <w:rPr>
          <w:rFonts w:asciiTheme="minorHAnsi" w:hAnsiTheme="minorHAnsi" w:cstheme="minorHAnsi"/>
          <w:b/>
          <w:bCs/>
          <w:sz w:val="22"/>
          <w:szCs w:val="22"/>
        </w:rPr>
      </w:pPr>
    </w:p>
    <w:p w14:paraId="006F1660" w14:textId="77777777" w:rsidR="000B2AB5" w:rsidRPr="00CB079F" w:rsidRDefault="000B2AB5" w:rsidP="000B2AB5">
      <w:pPr>
        <w:pStyle w:val="Standard"/>
        <w:jc w:val="both"/>
        <w:rPr>
          <w:rFonts w:asciiTheme="minorHAnsi" w:hAnsiTheme="minorHAnsi" w:cstheme="minorHAnsi"/>
          <w:b/>
          <w:bCs/>
          <w:sz w:val="22"/>
          <w:szCs w:val="22"/>
        </w:rPr>
      </w:pPr>
    </w:p>
    <w:p w14:paraId="40BA1BD8" w14:textId="77777777" w:rsidR="000B2AB5" w:rsidRPr="00CB079F" w:rsidRDefault="000B2AB5" w:rsidP="000B2AB5">
      <w:pPr>
        <w:pStyle w:val="Standard"/>
        <w:jc w:val="both"/>
        <w:rPr>
          <w:rFonts w:asciiTheme="minorHAnsi" w:hAnsiTheme="minorHAnsi" w:cstheme="minorHAnsi"/>
          <w:b/>
          <w:bCs/>
          <w:sz w:val="22"/>
          <w:szCs w:val="22"/>
        </w:rPr>
      </w:pPr>
    </w:p>
    <w:p w14:paraId="543A89A8" w14:textId="0A6C67FC" w:rsidR="008743C8" w:rsidRPr="00CB079F" w:rsidRDefault="008743C8" w:rsidP="00635FB6">
      <w:pPr>
        <w:jc w:val="both"/>
        <w:rPr>
          <w:rFonts w:cstheme="minorHAnsi"/>
        </w:rPr>
      </w:pPr>
    </w:p>
    <w:p w14:paraId="7BDDDCD9" w14:textId="14A3E236" w:rsidR="008743C8" w:rsidRPr="00CB079F" w:rsidRDefault="002C0B92" w:rsidP="002C0B92">
      <w:pPr>
        <w:jc w:val="center"/>
        <w:rPr>
          <w:rFonts w:cstheme="minorHAnsi"/>
        </w:rPr>
      </w:pPr>
      <w:r w:rsidRPr="00CB079F">
        <w:rPr>
          <w:rFonts w:cstheme="minorHAnsi"/>
        </w:rPr>
        <w:t xml:space="preserve">La séance est levée à </w:t>
      </w:r>
      <w:r w:rsidR="00A5347F">
        <w:rPr>
          <w:rFonts w:cstheme="minorHAnsi"/>
        </w:rPr>
        <w:t>21h45</w:t>
      </w:r>
    </w:p>
    <w:tbl>
      <w:tblPr>
        <w:tblStyle w:val="TableauGrille4-Accentuation5"/>
        <w:tblW w:w="0" w:type="auto"/>
        <w:tblLook w:val="04A0" w:firstRow="1" w:lastRow="0" w:firstColumn="1" w:lastColumn="0" w:noHBand="0" w:noVBand="1"/>
      </w:tblPr>
      <w:tblGrid>
        <w:gridCol w:w="4530"/>
        <w:gridCol w:w="4532"/>
      </w:tblGrid>
      <w:tr w:rsidR="00CB079F" w:rsidRPr="00CB079F" w14:paraId="2B6E8D71" w14:textId="77777777" w:rsidTr="00000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0DEBF49" w14:textId="3F2B4984" w:rsidR="00000BEF" w:rsidRPr="00CB079F" w:rsidRDefault="00000BEF" w:rsidP="002C0B92">
            <w:pPr>
              <w:jc w:val="center"/>
              <w:rPr>
                <w:rFonts w:cstheme="minorHAnsi"/>
                <w:color w:val="auto"/>
              </w:rPr>
            </w:pPr>
            <w:r w:rsidRPr="00CB079F">
              <w:rPr>
                <w:rFonts w:cstheme="minorHAnsi"/>
                <w:color w:val="auto"/>
              </w:rPr>
              <w:t>Signature du Maire</w:t>
            </w:r>
          </w:p>
        </w:tc>
        <w:tc>
          <w:tcPr>
            <w:tcW w:w="4606" w:type="dxa"/>
          </w:tcPr>
          <w:p w14:paraId="4C5D1EAC" w14:textId="7AB017F4" w:rsidR="00000BEF" w:rsidRPr="00CB079F" w:rsidRDefault="00000BEF" w:rsidP="002C0B92">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B079F">
              <w:rPr>
                <w:rFonts w:cstheme="minorHAnsi"/>
                <w:color w:val="auto"/>
              </w:rPr>
              <w:t>Signature Secrétaire de Séance</w:t>
            </w:r>
          </w:p>
        </w:tc>
      </w:tr>
      <w:tr w:rsidR="00CB079F" w:rsidRPr="00CB079F" w14:paraId="5C01767C" w14:textId="77777777" w:rsidTr="00000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9CACB04" w14:textId="77777777" w:rsidR="00000BEF" w:rsidRPr="00CB079F" w:rsidRDefault="00000BEF" w:rsidP="002C0B92">
            <w:pPr>
              <w:jc w:val="center"/>
              <w:rPr>
                <w:rFonts w:cstheme="minorHAnsi"/>
              </w:rPr>
            </w:pPr>
          </w:p>
          <w:p w14:paraId="53DB4C37" w14:textId="77777777" w:rsidR="00000BEF" w:rsidRPr="00CB079F" w:rsidRDefault="00000BEF" w:rsidP="002C0B92">
            <w:pPr>
              <w:jc w:val="center"/>
              <w:rPr>
                <w:rFonts w:cstheme="minorHAnsi"/>
              </w:rPr>
            </w:pPr>
          </w:p>
          <w:p w14:paraId="1F07CC2C" w14:textId="77777777" w:rsidR="00000BEF" w:rsidRPr="00CB079F" w:rsidRDefault="00000BEF" w:rsidP="002C0B92">
            <w:pPr>
              <w:jc w:val="center"/>
              <w:rPr>
                <w:rFonts w:cstheme="minorHAnsi"/>
              </w:rPr>
            </w:pPr>
          </w:p>
          <w:p w14:paraId="33C7A09A" w14:textId="77777777" w:rsidR="00000BEF" w:rsidRPr="00CB079F" w:rsidRDefault="00000BEF" w:rsidP="002C0B92">
            <w:pPr>
              <w:jc w:val="center"/>
              <w:rPr>
                <w:rFonts w:cstheme="minorHAnsi"/>
              </w:rPr>
            </w:pPr>
          </w:p>
          <w:p w14:paraId="4B35038A" w14:textId="77777777" w:rsidR="00000BEF" w:rsidRPr="00CB079F" w:rsidRDefault="00000BEF" w:rsidP="002C0B92">
            <w:pPr>
              <w:jc w:val="center"/>
              <w:rPr>
                <w:rFonts w:cstheme="minorHAnsi"/>
              </w:rPr>
            </w:pPr>
          </w:p>
        </w:tc>
        <w:tc>
          <w:tcPr>
            <w:tcW w:w="4606" w:type="dxa"/>
          </w:tcPr>
          <w:p w14:paraId="4BD596A8" w14:textId="77777777" w:rsidR="00000BEF" w:rsidRPr="00CB079F" w:rsidRDefault="00000BEF" w:rsidP="002C0B9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778A5DA3" w14:textId="77777777" w:rsidR="00000BEF" w:rsidRPr="00CB079F" w:rsidRDefault="00000BEF" w:rsidP="00000BEF">
      <w:pPr>
        <w:jc w:val="center"/>
        <w:rPr>
          <w:rFonts w:cstheme="minorHAnsi"/>
        </w:rPr>
      </w:pPr>
    </w:p>
    <w:sectPr w:rsidR="00000BEF" w:rsidRPr="00CB0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3B2"/>
    <w:multiLevelType w:val="hybridMultilevel"/>
    <w:tmpl w:val="1ECE4FD8"/>
    <w:lvl w:ilvl="0" w:tplc="E42C258E">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2F5A81"/>
    <w:multiLevelType w:val="hybridMultilevel"/>
    <w:tmpl w:val="B656A5A8"/>
    <w:lvl w:ilvl="0" w:tplc="E376D60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417AA4"/>
    <w:multiLevelType w:val="hybridMultilevel"/>
    <w:tmpl w:val="6E4247CE"/>
    <w:lvl w:ilvl="0" w:tplc="ED160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711612"/>
    <w:multiLevelType w:val="hybridMultilevel"/>
    <w:tmpl w:val="D79ADB78"/>
    <w:lvl w:ilvl="0" w:tplc="C0E23886">
      <w:numFmt w:val="bullet"/>
      <w:lvlText w:val="-"/>
      <w:lvlJc w:val="left"/>
      <w:pPr>
        <w:ind w:left="720" w:hanging="360"/>
      </w:pPr>
      <w:rPr>
        <w:rFonts w:ascii="Liberation Serif" w:eastAsia="NSimSun" w:hAnsi="Liberation Serif"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95047F"/>
    <w:multiLevelType w:val="hybridMultilevel"/>
    <w:tmpl w:val="592427A2"/>
    <w:lvl w:ilvl="0" w:tplc="D8D6196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E67D7C"/>
    <w:multiLevelType w:val="hybridMultilevel"/>
    <w:tmpl w:val="87204D30"/>
    <w:lvl w:ilvl="0" w:tplc="916A3DA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FD2C63"/>
    <w:multiLevelType w:val="hybridMultilevel"/>
    <w:tmpl w:val="68E2334C"/>
    <w:lvl w:ilvl="0" w:tplc="A32EC3F0">
      <w:start w:val="13"/>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9A183C"/>
    <w:multiLevelType w:val="hybridMultilevel"/>
    <w:tmpl w:val="595CA8C8"/>
    <w:lvl w:ilvl="0" w:tplc="74AC52C2">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ED3962"/>
    <w:multiLevelType w:val="hybridMultilevel"/>
    <w:tmpl w:val="2C8C5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2238465">
    <w:abstractNumId w:val="3"/>
  </w:num>
  <w:num w:numId="2" w16cid:durableId="1208494033">
    <w:abstractNumId w:val="6"/>
  </w:num>
  <w:num w:numId="3" w16cid:durableId="434062015">
    <w:abstractNumId w:val="5"/>
  </w:num>
  <w:num w:numId="4" w16cid:durableId="841700950">
    <w:abstractNumId w:val="7"/>
  </w:num>
  <w:num w:numId="5" w16cid:durableId="1559197047">
    <w:abstractNumId w:val="0"/>
  </w:num>
  <w:num w:numId="6" w16cid:durableId="1205563926">
    <w:abstractNumId w:val="1"/>
  </w:num>
  <w:num w:numId="7" w16cid:durableId="86318493">
    <w:abstractNumId w:val="4"/>
  </w:num>
  <w:num w:numId="8" w16cid:durableId="1651251974">
    <w:abstractNumId w:val="2"/>
  </w:num>
  <w:num w:numId="9" w16cid:durableId="414785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B9"/>
    <w:rsid w:val="00000BEF"/>
    <w:rsid w:val="0006220A"/>
    <w:rsid w:val="000B2AB5"/>
    <w:rsid w:val="00105C29"/>
    <w:rsid w:val="0010700C"/>
    <w:rsid w:val="001511C7"/>
    <w:rsid w:val="00154EEC"/>
    <w:rsid w:val="00160F5C"/>
    <w:rsid w:val="001A53A8"/>
    <w:rsid w:val="002041BA"/>
    <w:rsid w:val="00260A7A"/>
    <w:rsid w:val="002C0B92"/>
    <w:rsid w:val="003534F9"/>
    <w:rsid w:val="00362E47"/>
    <w:rsid w:val="003C6EC4"/>
    <w:rsid w:val="003E4FBB"/>
    <w:rsid w:val="004043FC"/>
    <w:rsid w:val="00456E59"/>
    <w:rsid w:val="00461A26"/>
    <w:rsid w:val="00481C79"/>
    <w:rsid w:val="004C1FEA"/>
    <w:rsid w:val="005149F8"/>
    <w:rsid w:val="005B5DD2"/>
    <w:rsid w:val="005D77E2"/>
    <w:rsid w:val="005F236B"/>
    <w:rsid w:val="00635FB6"/>
    <w:rsid w:val="00645385"/>
    <w:rsid w:val="006E6933"/>
    <w:rsid w:val="006F4AFB"/>
    <w:rsid w:val="007815B5"/>
    <w:rsid w:val="007C79E0"/>
    <w:rsid w:val="007C7A56"/>
    <w:rsid w:val="008138A2"/>
    <w:rsid w:val="008743C8"/>
    <w:rsid w:val="008B284B"/>
    <w:rsid w:val="00A3257A"/>
    <w:rsid w:val="00A5347F"/>
    <w:rsid w:val="00A56B9B"/>
    <w:rsid w:val="00AA56F1"/>
    <w:rsid w:val="00B4240A"/>
    <w:rsid w:val="00BA7780"/>
    <w:rsid w:val="00BC741E"/>
    <w:rsid w:val="00C3332C"/>
    <w:rsid w:val="00C41C1C"/>
    <w:rsid w:val="00C56FAF"/>
    <w:rsid w:val="00C6430A"/>
    <w:rsid w:val="00CB079F"/>
    <w:rsid w:val="00CB291C"/>
    <w:rsid w:val="00CC1661"/>
    <w:rsid w:val="00DA7EC4"/>
    <w:rsid w:val="00DC1809"/>
    <w:rsid w:val="00DC4CB9"/>
    <w:rsid w:val="00DF6F9E"/>
    <w:rsid w:val="00E26E04"/>
    <w:rsid w:val="00E456E6"/>
    <w:rsid w:val="00E467A6"/>
    <w:rsid w:val="00E50BF2"/>
    <w:rsid w:val="00E82A69"/>
    <w:rsid w:val="00E84AAF"/>
    <w:rsid w:val="00F1045F"/>
    <w:rsid w:val="00F6518D"/>
    <w:rsid w:val="00FB6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37B2"/>
  <w15:docId w15:val="{6ED02861-0B94-4052-ADBA-8E3F97D3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B9"/>
  </w:style>
  <w:style w:type="paragraph" w:styleId="Titre3">
    <w:name w:val="heading 3"/>
    <w:basedOn w:val="Normal"/>
    <w:next w:val="Normal"/>
    <w:link w:val="Titre3Car"/>
    <w:uiPriority w:val="9"/>
    <w:unhideWhenUsed/>
    <w:qFormat/>
    <w:rsid w:val="00456E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C4CB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aragraphedeliste">
    <w:name w:val="List Paragraph"/>
    <w:basedOn w:val="Normal"/>
    <w:uiPriority w:val="34"/>
    <w:qFormat/>
    <w:rsid w:val="004043FC"/>
    <w:pPr>
      <w:ind w:left="720"/>
      <w:contextualSpacing/>
    </w:pPr>
  </w:style>
  <w:style w:type="character" w:customStyle="1" w:styleId="Titre3Car">
    <w:name w:val="Titre 3 Car"/>
    <w:basedOn w:val="Policepardfaut"/>
    <w:link w:val="Titre3"/>
    <w:uiPriority w:val="9"/>
    <w:rsid w:val="00456E59"/>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6E69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6933"/>
    <w:rPr>
      <w:rFonts w:ascii="Tahoma" w:hAnsi="Tahoma" w:cs="Tahoma"/>
      <w:sz w:val="16"/>
      <w:szCs w:val="16"/>
    </w:rPr>
  </w:style>
  <w:style w:type="table" w:styleId="Grilledutableau">
    <w:name w:val="Table Grid"/>
    <w:basedOn w:val="TableauNormal"/>
    <w:uiPriority w:val="39"/>
    <w:rsid w:val="00000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000BE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6453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6Couleur-Accentuation5">
    <w:name w:val="Grid Table 6 Colorful Accent 5"/>
    <w:basedOn w:val="TableauNormal"/>
    <w:uiPriority w:val="51"/>
    <w:rsid w:val="00E467A6"/>
    <w:pPr>
      <w:spacing w:after="0" w:line="240" w:lineRule="auto"/>
    </w:pPr>
    <w:rPr>
      <w:rFonts w:eastAsiaTheme="minorHAnsi"/>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4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2393</Words>
  <Characters>13166</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jose</dc:creator>
  <cp:lastModifiedBy>Mairie Saint Bénézet</cp:lastModifiedBy>
  <cp:revision>4</cp:revision>
  <cp:lastPrinted>2022-03-29T12:56:00Z</cp:lastPrinted>
  <dcterms:created xsi:type="dcterms:W3CDTF">2022-09-23T08:38:00Z</dcterms:created>
  <dcterms:modified xsi:type="dcterms:W3CDTF">2022-09-23T12:16:00Z</dcterms:modified>
</cp:coreProperties>
</file>